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B5242B">
      <w:pPr>
        <w:jc w:val="center"/>
        <w:outlineLvl w:val="9"/>
        <w:rPr>
          <w:rFonts w:hint="eastAsia"/>
          <w:b/>
          <w:bCs/>
          <w:sz w:val="36"/>
          <w:szCs w:val="36"/>
        </w:rPr>
      </w:pPr>
      <w:bookmarkStart w:id="0" w:name="_Toc17861"/>
      <w:bookmarkStart w:id="1" w:name="_Toc2182"/>
      <w:bookmarkStart w:id="2" w:name="_Toc22527"/>
      <w:bookmarkStart w:id="3" w:name="_Toc24740"/>
      <w:bookmarkStart w:id="4" w:name="_Toc958"/>
      <w:bookmarkStart w:id="5" w:name="_Toc771"/>
      <w:bookmarkStart w:id="6" w:name="_Toc19372"/>
      <w:bookmarkStart w:id="7" w:name="_Toc31588"/>
      <w:bookmarkStart w:id="8" w:name="_Toc21162"/>
      <w:bookmarkStart w:id="9" w:name="_Toc7573"/>
      <w:bookmarkStart w:id="10" w:name="_Toc10143"/>
      <w:bookmarkStart w:id="11" w:name="_Toc19990"/>
      <w:bookmarkStart w:id="12" w:name="_Toc25463"/>
    </w:p>
    <w:p w14:paraId="2FE3FD4A">
      <w:pPr>
        <w:jc w:val="center"/>
        <w:outlineLvl w:val="9"/>
        <w:rPr>
          <w:rFonts w:hint="eastAsia"/>
          <w:b/>
          <w:bCs/>
          <w:sz w:val="36"/>
          <w:szCs w:val="36"/>
        </w:rPr>
      </w:pPr>
    </w:p>
    <w:p w14:paraId="3ADDE8A9">
      <w:pPr>
        <w:jc w:val="center"/>
        <w:outlineLvl w:val="9"/>
        <w:rPr>
          <w:rFonts w:hint="eastAsia"/>
          <w:b/>
          <w:bCs/>
          <w:sz w:val="36"/>
          <w:szCs w:val="36"/>
        </w:rPr>
      </w:pPr>
    </w:p>
    <w:p w14:paraId="42867B83">
      <w:pPr>
        <w:jc w:val="both"/>
        <w:outlineLvl w:val="9"/>
        <w:rPr>
          <w:rFonts w:hint="eastAsia"/>
          <w:b/>
          <w:bCs/>
          <w:sz w:val="36"/>
          <w:szCs w:val="36"/>
        </w:rPr>
      </w:pPr>
    </w:p>
    <w:p w14:paraId="168F877A">
      <w:pPr>
        <w:jc w:val="center"/>
        <w:outlineLvl w:val="9"/>
        <w:rPr>
          <w:rFonts w:hint="eastAsia"/>
          <w:b/>
          <w:bCs/>
          <w:sz w:val="36"/>
          <w:szCs w:val="36"/>
        </w:rPr>
      </w:pPr>
    </w:p>
    <w:p w14:paraId="393CE291">
      <w:pPr>
        <w:jc w:val="center"/>
        <w:rPr>
          <w:rFonts w:ascii="宋体" w:hAnsi="宋体" w:eastAsia="宋体" w:cs="宋体"/>
          <w:b/>
          <w:bCs/>
          <w:sz w:val="44"/>
          <w:szCs w:val="44"/>
        </w:rPr>
      </w:pPr>
      <w:r>
        <w:rPr>
          <w:rFonts w:hint="eastAsia" w:ascii="方正小标宋简体" w:hAnsi="Times New Roman" w:eastAsia="方正小标宋简体" w:cs="Times New Roman"/>
          <w:b w:val="0"/>
          <w:kern w:val="0"/>
          <w:sz w:val="44"/>
          <w:szCs w:val="44"/>
          <w:lang w:val="en-US" w:eastAsia="zh-CN" w:bidi="ar-SA"/>
        </w:rPr>
        <w:t>通川区莲花湖红星小学</w:t>
      </w:r>
      <w:bookmarkEnd w:id="0"/>
      <w:bookmarkEnd w:id="1"/>
      <w:bookmarkEnd w:id="2"/>
      <w:bookmarkEnd w:id="3"/>
      <w:bookmarkEnd w:id="4"/>
      <w:bookmarkEnd w:id="5"/>
      <w:bookmarkEnd w:id="6"/>
      <w:bookmarkEnd w:id="7"/>
      <w:bookmarkEnd w:id="8"/>
      <w:bookmarkEnd w:id="9"/>
      <w:bookmarkEnd w:id="10"/>
      <w:bookmarkEnd w:id="11"/>
      <w:bookmarkEnd w:id="12"/>
      <w:r>
        <w:rPr>
          <w:rFonts w:hint="eastAsia" w:ascii="方正小标宋简体" w:hAnsi="Times New Roman" w:eastAsia="方正小标宋简体" w:cs="Times New Roman"/>
          <w:b w:val="0"/>
          <w:kern w:val="0"/>
          <w:sz w:val="44"/>
          <w:szCs w:val="44"/>
          <w:lang w:val="en-US" w:eastAsia="zh-CN" w:bidi="ar-SA"/>
        </w:rPr>
        <w:t>视频监控管理系统建设需求说明书</w:t>
      </w:r>
    </w:p>
    <w:p w14:paraId="53AE7B84">
      <w:pPr>
        <w:jc w:val="center"/>
        <w:rPr>
          <w:rFonts w:hint="eastAsia" w:ascii="方正小标宋简体" w:hAnsi="Times New Roman" w:eastAsia="方正小标宋简体" w:cs="Times New Roman"/>
          <w:b w:val="0"/>
          <w:kern w:val="0"/>
          <w:sz w:val="44"/>
          <w:szCs w:val="44"/>
          <w:lang w:val="en-US" w:eastAsia="zh-CN" w:bidi="ar-SA"/>
        </w:rPr>
      </w:pPr>
    </w:p>
    <w:p w14:paraId="13264EF5">
      <w:pPr>
        <w:tabs>
          <w:tab w:val="left" w:pos="875"/>
        </w:tabs>
        <w:jc w:val="center"/>
        <w:rPr>
          <w:rFonts w:ascii="宋体" w:hAnsi="宋体" w:cs="宋体"/>
          <w:sz w:val="44"/>
          <w:szCs w:val="44"/>
        </w:rPr>
      </w:pPr>
    </w:p>
    <w:p w14:paraId="3777101D">
      <w:pPr>
        <w:tabs>
          <w:tab w:val="left" w:pos="875"/>
        </w:tabs>
        <w:jc w:val="center"/>
        <w:rPr>
          <w:rFonts w:hint="eastAsia" w:ascii="宋体" w:hAnsi="宋体" w:cs="宋体"/>
          <w:sz w:val="30"/>
          <w:szCs w:val="30"/>
          <w:highlight w:val="none"/>
          <w:lang w:val="en-US" w:eastAsia="zh-CN"/>
        </w:rPr>
      </w:pPr>
    </w:p>
    <w:p w14:paraId="12FD7BB9">
      <w:pPr>
        <w:tabs>
          <w:tab w:val="left" w:pos="875"/>
        </w:tabs>
        <w:jc w:val="center"/>
        <w:rPr>
          <w:rFonts w:hint="eastAsia" w:ascii="宋体" w:hAnsi="宋体" w:cs="宋体"/>
          <w:sz w:val="30"/>
          <w:szCs w:val="30"/>
          <w:highlight w:val="none"/>
          <w:lang w:val="en-US" w:eastAsia="zh-CN"/>
        </w:rPr>
      </w:pPr>
    </w:p>
    <w:p w14:paraId="060F6116">
      <w:pPr>
        <w:tabs>
          <w:tab w:val="left" w:pos="875"/>
        </w:tabs>
        <w:jc w:val="center"/>
        <w:rPr>
          <w:rFonts w:hint="eastAsia" w:ascii="宋体" w:hAnsi="宋体" w:cs="宋体"/>
          <w:sz w:val="30"/>
          <w:szCs w:val="30"/>
          <w:highlight w:val="none"/>
          <w:lang w:val="en-US" w:eastAsia="zh-CN"/>
        </w:rPr>
      </w:pPr>
    </w:p>
    <w:p w14:paraId="25821A53">
      <w:pPr>
        <w:tabs>
          <w:tab w:val="left" w:pos="875"/>
        </w:tabs>
        <w:jc w:val="center"/>
        <w:rPr>
          <w:rFonts w:hint="eastAsia" w:ascii="宋体" w:hAnsi="宋体" w:cs="宋体"/>
          <w:sz w:val="30"/>
          <w:szCs w:val="30"/>
          <w:highlight w:val="none"/>
          <w:lang w:val="en-US" w:eastAsia="zh-CN"/>
        </w:rPr>
      </w:pPr>
    </w:p>
    <w:p w14:paraId="529AF8EC">
      <w:pPr>
        <w:tabs>
          <w:tab w:val="left" w:pos="875"/>
        </w:tabs>
        <w:jc w:val="center"/>
        <w:rPr>
          <w:rFonts w:hint="eastAsia" w:ascii="宋体" w:hAnsi="宋体" w:cs="宋体"/>
          <w:sz w:val="30"/>
          <w:szCs w:val="30"/>
          <w:highlight w:val="none"/>
          <w:lang w:val="en-US" w:eastAsia="zh-CN"/>
        </w:rPr>
      </w:pPr>
    </w:p>
    <w:p w14:paraId="5154F631">
      <w:pPr>
        <w:tabs>
          <w:tab w:val="left" w:pos="875"/>
        </w:tabs>
        <w:jc w:val="center"/>
        <w:rPr>
          <w:rFonts w:hint="eastAsia" w:ascii="宋体" w:hAnsi="宋体" w:cs="宋体"/>
          <w:sz w:val="30"/>
          <w:szCs w:val="30"/>
          <w:highlight w:val="none"/>
          <w:lang w:val="en-US" w:eastAsia="zh-CN"/>
        </w:rPr>
      </w:pPr>
    </w:p>
    <w:p w14:paraId="4DD570FA">
      <w:pPr>
        <w:tabs>
          <w:tab w:val="left" w:pos="875"/>
        </w:tabs>
        <w:jc w:val="center"/>
        <w:rPr>
          <w:rFonts w:hint="eastAsia" w:ascii="宋体" w:hAnsi="宋体" w:cs="宋体"/>
          <w:sz w:val="30"/>
          <w:szCs w:val="30"/>
          <w:highlight w:val="none"/>
          <w:lang w:val="en-US" w:eastAsia="zh-CN"/>
        </w:rPr>
      </w:pPr>
    </w:p>
    <w:p w14:paraId="5B53719C">
      <w:pPr>
        <w:rPr>
          <w:rFonts w:hint="eastAsia" w:ascii="仿宋_GB2312" w:hAnsi="仿宋_GB2312" w:eastAsia="仿宋_GB2312" w:cs="仿宋_GB2312"/>
          <w:b w:val="0"/>
          <w:bCs/>
          <w:color w:val="000000"/>
          <w:sz w:val="28"/>
        </w:rPr>
      </w:pPr>
      <w:r>
        <w:rPr>
          <w:rFonts w:hint="eastAsia" w:ascii="仿宋_GB2312" w:hAnsi="仿宋_GB2312" w:eastAsia="仿宋_GB2312" w:cs="仿宋_GB2312"/>
          <w:b w:val="0"/>
          <w:bCs/>
          <w:color w:val="000000"/>
          <w:sz w:val="28"/>
        </w:rPr>
        <w:t>建设单位：达州市文化旅游投资有限公司</w:t>
      </w:r>
    </w:p>
    <w:p w14:paraId="0F7726D3">
      <w:pPr>
        <w:spacing w:before="0" w:beforeLines="0" w:after="0" w:afterLines="0" w:line="240" w:lineRule="auto"/>
        <w:ind w:left="0" w:leftChars="0" w:right="0" w:rightChars="0" w:firstLine="0" w:firstLineChars="0"/>
        <w:jc w:val="both"/>
        <w:rPr>
          <w:rFonts w:hint="eastAsia" w:ascii="仿宋_GB2312" w:hAnsi="仿宋_GB2312" w:eastAsia="仿宋_GB2312" w:cs="仿宋_GB2312"/>
          <w:b w:val="0"/>
          <w:bCs/>
          <w:color w:val="000000"/>
          <w:sz w:val="28"/>
        </w:rPr>
        <w:sectPr>
          <w:headerReference r:id="rId3" w:type="default"/>
          <w:footerReference r:id="rId4" w:type="default"/>
          <w:pgSz w:w="11906" w:h="16838"/>
          <w:pgMar w:top="1440" w:right="1800" w:bottom="1440" w:left="1800" w:header="851" w:footer="992" w:gutter="0"/>
          <w:cols w:space="720" w:num="1"/>
          <w:docGrid w:type="lines" w:linePitch="312" w:charSpace="0"/>
        </w:sectPr>
      </w:pPr>
      <w:r>
        <w:rPr>
          <w:rFonts w:hint="eastAsia" w:ascii="仿宋_GB2312" w:hAnsi="仿宋_GB2312" w:eastAsia="仿宋_GB2312" w:cs="仿宋_GB2312"/>
          <w:b w:val="0"/>
          <w:bCs/>
          <w:color w:val="000000"/>
          <w:sz w:val="28"/>
        </w:rPr>
        <w:t>编制日期：20</w:t>
      </w:r>
      <w:r>
        <w:rPr>
          <w:rFonts w:hint="eastAsia" w:ascii="仿宋_GB2312" w:hAnsi="仿宋_GB2312" w:eastAsia="仿宋_GB2312" w:cs="仿宋_GB2312"/>
          <w:b w:val="0"/>
          <w:bCs/>
          <w:color w:val="000000"/>
          <w:sz w:val="28"/>
          <w:lang w:val="en-US" w:eastAsia="zh-CN"/>
        </w:rPr>
        <w:t>24</w:t>
      </w:r>
      <w:r>
        <w:rPr>
          <w:rFonts w:hint="eastAsia" w:ascii="仿宋_GB2312" w:hAnsi="仿宋_GB2312" w:eastAsia="仿宋_GB2312" w:cs="仿宋_GB2312"/>
          <w:b w:val="0"/>
          <w:bCs/>
          <w:color w:val="000000"/>
          <w:sz w:val="28"/>
        </w:rPr>
        <w:t>年</w:t>
      </w:r>
      <w:r>
        <w:rPr>
          <w:rFonts w:hint="eastAsia" w:ascii="仿宋_GB2312" w:hAnsi="仿宋_GB2312" w:eastAsia="仿宋_GB2312" w:cs="仿宋_GB2312"/>
          <w:b w:val="0"/>
          <w:bCs/>
          <w:color w:val="000000"/>
          <w:sz w:val="28"/>
          <w:lang w:val="en-US" w:eastAsia="zh-CN"/>
        </w:rPr>
        <w:t>10</w:t>
      </w:r>
      <w:r>
        <w:rPr>
          <w:rFonts w:hint="eastAsia" w:ascii="仿宋_GB2312" w:hAnsi="仿宋_GB2312" w:eastAsia="仿宋_GB2312" w:cs="仿宋_GB2312"/>
          <w:b w:val="0"/>
          <w:bCs/>
          <w:color w:val="000000"/>
          <w:sz w:val="28"/>
        </w:rPr>
        <w:t>月</w:t>
      </w:r>
    </w:p>
    <w:p w14:paraId="6AEE6FE4">
      <w:pPr>
        <w:spacing w:before="0" w:beforeLines="0" w:after="0" w:afterLines="0" w:line="240" w:lineRule="auto"/>
        <w:ind w:left="0" w:leftChars="0" w:right="0" w:rightChars="0" w:firstLine="0" w:firstLineChars="0"/>
        <w:jc w:val="center"/>
        <w:rPr>
          <w:rFonts w:ascii="宋体" w:hAnsi="宋体" w:eastAsia="宋体" w:cstheme="minorBidi"/>
          <w:b/>
          <w:sz w:val="28"/>
          <w:szCs w:val="28"/>
        </w:rPr>
      </w:pPr>
      <w:r>
        <w:rPr>
          <w:rFonts w:ascii="宋体" w:hAnsi="宋体" w:eastAsia="宋体" w:cstheme="minorBidi"/>
          <w:b/>
          <w:sz w:val="28"/>
          <w:szCs w:val="28"/>
        </w:rPr>
        <w:t>目录</w:t>
      </w:r>
      <w:bookmarkStart w:id="371" w:name="_GoBack"/>
      <w:bookmarkEnd w:id="371"/>
    </w:p>
    <w:p w14:paraId="1DA80788">
      <w:pPr>
        <w:pStyle w:val="22"/>
        <w:tabs>
          <w:tab w:val="right" w:leader="dot" w:pos="8306"/>
          <w:tab w:val="clear" w:pos="1050"/>
          <w:tab w:val="clear" w:pos="8296"/>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"1-3" \h \u </w:instrText>
      </w:r>
      <w:r>
        <w:rPr>
          <w:rFonts w:hint="eastAsia" w:ascii="宋体" w:hAnsi="宋体" w:eastAsia="宋体" w:cs="宋体"/>
          <w:sz w:val="24"/>
          <w:szCs w:val="24"/>
        </w:rPr>
        <w:fldChar w:fldCharType="separate"/>
      </w:r>
      <w:r>
        <w:rPr>
          <w:rFonts w:hint="eastAsia" w:ascii="宋体" w:hAnsi="宋体" w:eastAsia="宋体" w:cs="宋体"/>
          <w:szCs w:val="24"/>
        </w:rPr>
        <w:fldChar w:fldCharType="begin"/>
      </w:r>
      <w:r>
        <w:rPr>
          <w:rFonts w:hint="eastAsia" w:ascii="宋体" w:hAnsi="宋体" w:eastAsia="宋体" w:cs="宋体"/>
          <w:szCs w:val="24"/>
        </w:rPr>
        <w:instrText xml:space="preserve"> HYPERLINK \l _Toc17028 </w:instrText>
      </w:r>
      <w:r>
        <w:rPr>
          <w:rFonts w:hint="eastAsia" w:ascii="宋体" w:hAnsi="宋体" w:eastAsia="宋体" w:cs="宋体"/>
          <w:szCs w:val="24"/>
        </w:rPr>
        <w:fldChar w:fldCharType="separate"/>
      </w:r>
      <w:r>
        <w:rPr>
          <w:rFonts w:hint="eastAsia"/>
          <w:bCs/>
          <w:szCs w:val="36"/>
          <w:lang w:val="en-US" w:eastAsia="zh-CN"/>
        </w:rPr>
        <w:t>第一部分：项目建设背景</w:t>
      </w:r>
      <w:r>
        <w:tab/>
      </w:r>
      <w:r>
        <w:fldChar w:fldCharType="begin"/>
      </w:r>
      <w:r>
        <w:instrText xml:space="preserve"> PAGEREF _Toc17028 \h </w:instrText>
      </w:r>
      <w:r>
        <w:fldChar w:fldCharType="separate"/>
      </w:r>
      <w:r>
        <w:t>1</w:t>
      </w:r>
      <w:r>
        <w:fldChar w:fldCharType="end"/>
      </w:r>
      <w:r>
        <w:rPr>
          <w:rFonts w:hint="eastAsia" w:ascii="宋体" w:hAnsi="宋体" w:eastAsia="宋体" w:cs="宋体"/>
          <w:szCs w:val="24"/>
        </w:rPr>
        <w:fldChar w:fldCharType="end"/>
      </w:r>
    </w:p>
    <w:p w14:paraId="57FEB0F5">
      <w:pPr>
        <w:pStyle w:val="22"/>
        <w:tabs>
          <w:tab w:val="right" w:leader="dot" w:pos="8306"/>
          <w:tab w:val="clear" w:pos="1050"/>
          <w:tab w:val="clear" w:pos="829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_Toc17237 </w:instrText>
      </w:r>
      <w:r>
        <w:rPr>
          <w:rFonts w:hint="eastAsia" w:ascii="宋体" w:hAnsi="宋体" w:eastAsia="宋体" w:cs="宋体"/>
          <w:szCs w:val="24"/>
        </w:rPr>
        <w:fldChar w:fldCharType="separate"/>
      </w:r>
      <w:r>
        <w:rPr>
          <w:rFonts w:hint="eastAsia"/>
          <w:bCs/>
          <w:szCs w:val="36"/>
        </w:rPr>
        <w:t>第二部分：设计方案</w:t>
      </w:r>
      <w:r>
        <w:tab/>
      </w:r>
      <w:r>
        <w:fldChar w:fldCharType="begin"/>
      </w:r>
      <w:r>
        <w:instrText xml:space="preserve"> PAGEREF _Toc17237 \h </w:instrText>
      </w:r>
      <w:r>
        <w:fldChar w:fldCharType="separate"/>
      </w:r>
      <w:r>
        <w:t>2</w:t>
      </w:r>
      <w:r>
        <w:fldChar w:fldCharType="end"/>
      </w:r>
      <w:r>
        <w:rPr>
          <w:rFonts w:hint="eastAsia" w:ascii="宋体" w:hAnsi="宋体" w:eastAsia="宋体" w:cs="宋体"/>
          <w:szCs w:val="24"/>
        </w:rPr>
        <w:fldChar w:fldCharType="end"/>
      </w:r>
    </w:p>
    <w:p w14:paraId="1B5ED12F">
      <w:pPr>
        <w:pStyle w:val="24"/>
        <w:tabs>
          <w:tab w:val="right" w:leader="dot" w:pos="8306"/>
          <w:tab w:val="clear" w:pos="1680"/>
          <w:tab w:val="clear" w:pos="829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_Toc30725 </w:instrText>
      </w:r>
      <w:r>
        <w:rPr>
          <w:rFonts w:hint="eastAsia" w:ascii="宋体" w:hAnsi="宋体" w:eastAsia="宋体" w:cs="宋体"/>
          <w:szCs w:val="24"/>
        </w:rPr>
        <w:fldChar w:fldCharType="separate"/>
      </w:r>
      <w:r>
        <w:rPr>
          <w:rFonts w:hint="eastAsia"/>
          <w:bCs/>
          <w:szCs w:val="36"/>
        </w:rPr>
        <w:t>第一章 监控全覆盖设计方案</w:t>
      </w:r>
      <w:r>
        <w:tab/>
      </w:r>
      <w:r>
        <w:fldChar w:fldCharType="begin"/>
      </w:r>
      <w:r>
        <w:instrText xml:space="preserve"> PAGEREF _Toc30725 \h </w:instrText>
      </w:r>
      <w:r>
        <w:fldChar w:fldCharType="separate"/>
      </w:r>
      <w:r>
        <w:t>2</w:t>
      </w:r>
      <w:r>
        <w:fldChar w:fldCharType="end"/>
      </w:r>
      <w:r>
        <w:rPr>
          <w:rFonts w:hint="eastAsia" w:ascii="宋体" w:hAnsi="宋体" w:eastAsia="宋体" w:cs="宋体"/>
          <w:szCs w:val="24"/>
        </w:rPr>
        <w:fldChar w:fldCharType="end"/>
      </w:r>
    </w:p>
    <w:p w14:paraId="57A30CE4">
      <w:pPr>
        <w:pStyle w:val="17"/>
        <w:tabs>
          <w:tab w:val="right" w:leader="dot" w:pos="8306"/>
          <w:tab w:val="clear" w:pos="1620"/>
          <w:tab w:val="clear" w:pos="829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_Toc4157 </w:instrText>
      </w:r>
      <w:r>
        <w:rPr>
          <w:rFonts w:hint="eastAsia" w:ascii="宋体" w:hAnsi="宋体" w:eastAsia="宋体" w:cs="宋体"/>
          <w:szCs w:val="24"/>
        </w:rPr>
        <w:fldChar w:fldCharType="separate"/>
      </w:r>
      <w:r>
        <w:rPr>
          <w:rFonts w:hint="eastAsia" w:cs="宋体"/>
          <w:bCs/>
        </w:rPr>
        <w:t>一、系统概述</w:t>
      </w:r>
      <w:r>
        <w:tab/>
      </w:r>
      <w:r>
        <w:fldChar w:fldCharType="begin"/>
      </w:r>
      <w:r>
        <w:instrText xml:space="preserve"> PAGEREF _Toc4157 \h </w:instrText>
      </w:r>
      <w:r>
        <w:fldChar w:fldCharType="separate"/>
      </w:r>
      <w:r>
        <w:t>2</w:t>
      </w:r>
      <w:r>
        <w:fldChar w:fldCharType="end"/>
      </w:r>
      <w:r>
        <w:rPr>
          <w:rFonts w:hint="eastAsia" w:ascii="宋体" w:hAnsi="宋体" w:eastAsia="宋体" w:cs="宋体"/>
          <w:szCs w:val="24"/>
        </w:rPr>
        <w:fldChar w:fldCharType="end"/>
      </w:r>
    </w:p>
    <w:p w14:paraId="1FBA79B3">
      <w:pPr>
        <w:pStyle w:val="17"/>
        <w:tabs>
          <w:tab w:val="right" w:leader="dot" w:pos="8306"/>
          <w:tab w:val="clear" w:pos="1620"/>
          <w:tab w:val="clear" w:pos="829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_Toc20913 </w:instrText>
      </w:r>
      <w:r>
        <w:rPr>
          <w:rFonts w:hint="eastAsia" w:ascii="宋体" w:hAnsi="宋体" w:eastAsia="宋体" w:cs="宋体"/>
          <w:szCs w:val="24"/>
        </w:rPr>
        <w:fldChar w:fldCharType="separate"/>
      </w:r>
      <w:r>
        <w:rPr>
          <w:rFonts w:hint="eastAsia" w:cs="宋体"/>
          <w:bCs/>
        </w:rPr>
        <w:t>二、设计依据</w:t>
      </w:r>
      <w:r>
        <w:tab/>
      </w:r>
      <w:r>
        <w:fldChar w:fldCharType="begin"/>
      </w:r>
      <w:r>
        <w:instrText xml:space="preserve"> PAGEREF _Toc20913 \h </w:instrText>
      </w:r>
      <w:r>
        <w:fldChar w:fldCharType="separate"/>
      </w:r>
      <w:r>
        <w:t>2</w:t>
      </w:r>
      <w:r>
        <w:fldChar w:fldCharType="end"/>
      </w:r>
      <w:r>
        <w:rPr>
          <w:rFonts w:hint="eastAsia" w:ascii="宋体" w:hAnsi="宋体" w:eastAsia="宋体" w:cs="宋体"/>
          <w:szCs w:val="24"/>
        </w:rPr>
        <w:fldChar w:fldCharType="end"/>
      </w:r>
    </w:p>
    <w:p w14:paraId="0AF04D70">
      <w:pPr>
        <w:pStyle w:val="17"/>
        <w:tabs>
          <w:tab w:val="right" w:leader="dot" w:pos="8306"/>
          <w:tab w:val="clear" w:pos="1620"/>
          <w:tab w:val="clear" w:pos="829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_Toc10285 </w:instrText>
      </w:r>
      <w:r>
        <w:rPr>
          <w:rFonts w:hint="eastAsia" w:ascii="宋体" w:hAnsi="宋体" w:eastAsia="宋体" w:cs="宋体"/>
          <w:szCs w:val="24"/>
        </w:rPr>
        <w:fldChar w:fldCharType="separate"/>
      </w:r>
      <w:r>
        <w:rPr>
          <w:rFonts w:hint="eastAsia" w:cs="宋体"/>
          <w:bCs/>
        </w:rPr>
        <w:t>三、总体架构图</w:t>
      </w:r>
      <w:r>
        <w:tab/>
      </w:r>
      <w:r>
        <w:fldChar w:fldCharType="begin"/>
      </w:r>
      <w:r>
        <w:instrText xml:space="preserve"> PAGEREF _Toc10285 \h </w:instrText>
      </w:r>
      <w:r>
        <w:fldChar w:fldCharType="separate"/>
      </w:r>
      <w:r>
        <w:t>3</w:t>
      </w:r>
      <w:r>
        <w:fldChar w:fldCharType="end"/>
      </w:r>
      <w:r>
        <w:rPr>
          <w:rFonts w:hint="eastAsia" w:ascii="宋体" w:hAnsi="宋体" w:eastAsia="宋体" w:cs="宋体"/>
          <w:szCs w:val="24"/>
        </w:rPr>
        <w:fldChar w:fldCharType="end"/>
      </w:r>
    </w:p>
    <w:p w14:paraId="456132D6">
      <w:pPr>
        <w:pStyle w:val="17"/>
        <w:tabs>
          <w:tab w:val="right" w:leader="dot" w:pos="8306"/>
          <w:tab w:val="clear" w:pos="1620"/>
          <w:tab w:val="clear" w:pos="829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_Toc26779 </w:instrText>
      </w:r>
      <w:r>
        <w:rPr>
          <w:rFonts w:hint="eastAsia" w:ascii="宋体" w:hAnsi="宋体" w:eastAsia="宋体" w:cs="宋体"/>
          <w:szCs w:val="24"/>
        </w:rPr>
        <w:fldChar w:fldCharType="separate"/>
      </w:r>
      <w:r>
        <w:rPr>
          <w:rFonts w:hint="eastAsia" w:cs="宋体"/>
          <w:bCs/>
        </w:rPr>
        <w:t>四、整体方案设计</w:t>
      </w:r>
      <w:r>
        <w:tab/>
      </w:r>
      <w:r>
        <w:fldChar w:fldCharType="begin"/>
      </w:r>
      <w:r>
        <w:instrText xml:space="preserve"> PAGEREF _Toc26779 \h </w:instrText>
      </w:r>
      <w:r>
        <w:fldChar w:fldCharType="separate"/>
      </w:r>
      <w:r>
        <w:t>4</w:t>
      </w:r>
      <w:r>
        <w:fldChar w:fldCharType="end"/>
      </w:r>
      <w:r>
        <w:rPr>
          <w:rFonts w:hint="eastAsia" w:ascii="宋体" w:hAnsi="宋体" w:eastAsia="宋体" w:cs="宋体"/>
          <w:szCs w:val="24"/>
        </w:rPr>
        <w:fldChar w:fldCharType="end"/>
      </w:r>
    </w:p>
    <w:p w14:paraId="7B1DFF19">
      <w:pPr>
        <w:pStyle w:val="17"/>
        <w:tabs>
          <w:tab w:val="right" w:leader="dot" w:pos="8306"/>
          <w:tab w:val="clear" w:pos="1620"/>
          <w:tab w:val="clear" w:pos="829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_Toc24159 </w:instrText>
      </w:r>
      <w:r>
        <w:rPr>
          <w:rFonts w:hint="eastAsia" w:ascii="宋体" w:hAnsi="宋体" w:eastAsia="宋体" w:cs="宋体"/>
          <w:szCs w:val="24"/>
        </w:rPr>
        <w:fldChar w:fldCharType="separate"/>
      </w:r>
      <w:r>
        <w:rPr>
          <w:rFonts w:hint="eastAsia" w:cs="宋体"/>
          <w:bCs/>
        </w:rPr>
        <w:t>五、系统功能应用</w:t>
      </w:r>
      <w:r>
        <w:tab/>
      </w:r>
      <w:r>
        <w:fldChar w:fldCharType="begin"/>
      </w:r>
      <w:r>
        <w:instrText xml:space="preserve"> PAGEREF _Toc24159 \h </w:instrText>
      </w:r>
      <w:r>
        <w:fldChar w:fldCharType="separate"/>
      </w:r>
      <w:r>
        <w:t>7</w:t>
      </w:r>
      <w:r>
        <w:fldChar w:fldCharType="end"/>
      </w:r>
      <w:r>
        <w:rPr>
          <w:rFonts w:hint="eastAsia" w:ascii="宋体" w:hAnsi="宋体" w:eastAsia="宋体" w:cs="宋体"/>
          <w:szCs w:val="24"/>
        </w:rPr>
        <w:fldChar w:fldCharType="end"/>
      </w:r>
    </w:p>
    <w:p w14:paraId="4A633CAB">
      <w:pPr>
        <w:pStyle w:val="24"/>
        <w:tabs>
          <w:tab w:val="right" w:leader="dot" w:pos="8306"/>
          <w:tab w:val="clear" w:pos="1680"/>
          <w:tab w:val="clear" w:pos="829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_Toc4058 </w:instrText>
      </w:r>
      <w:r>
        <w:rPr>
          <w:rFonts w:hint="eastAsia" w:ascii="宋体" w:hAnsi="宋体" w:eastAsia="宋体" w:cs="宋体"/>
          <w:szCs w:val="24"/>
        </w:rPr>
        <w:fldChar w:fldCharType="separate"/>
      </w:r>
      <w:r>
        <w:rPr>
          <w:rFonts w:hint="eastAsia" w:cs="宋体"/>
          <w:bCs/>
          <w:kern w:val="0"/>
          <w:szCs w:val="36"/>
          <w:lang w:bidi="ar"/>
        </w:rPr>
        <w:t>第二章 校园直播中心</w:t>
      </w:r>
      <w:r>
        <w:rPr>
          <w:rFonts w:hint="eastAsia"/>
          <w:bCs/>
          <w:szCs w:val="36"/>
        </w:rPr>
        <w:t>设计</w:t>
      </w:r>
      <w:r>
        <w:rPr>
          <w:rFonts w:hint="eastAsia" w:cs="宋体"/>
          <w:bCs/>
          <w:kern w:val="0"/>
          <w:szCs w:val="36"/>
          <w:lang w:bidi="ar"/>
        </w:rPr>
        <w:t>方案</w:t>
      </w:r>
      <w:r>
        <w:tab/>
      </w:r>
      <w:r>
        <w:fldChar w:fldCharType="begin"/>
      </w:r>
      <w:r>
        <w:instrText xml:space="preserve"> PAGEREF _Toc4058 \h </w:instrText>
      </w:r>
      <w:r>
        <w:fldChar w:fldCharType="separate"/>
      </w:r>
      <w:r>
        <w:t>15</w:t>
      </w:r>
      <w:r>
        <w:fldChar w:fldCharType="end"/>
      </w:r>
      <w:r>
        <w:rPr>
          <w:rFonts w:hint="eastAsia" w:ascii="宋体" w:hAnsi="宋体" w:eastAsia="宋体" w:cs="宋体"/>
          <w:szCs w:val="24"/>
        </w:rPr>
        <w:fldChar w:fldCharType="end"/>
      </w:r>
    </w:p>
    <w:p w14:paraId="6311CB0C">
      <w:pPr>
        <w:pStyle w:val="17"/>
        <w:tabs>
          <w:tab w:val="right" w:leader="dot" w:pos="8306"/>
          <w:tab w:val="clear" w:pos="1620"/>
          <w:tab w:val="clear" w:pos="829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_Toc23362 </w:instrText>
      </w:r>
      <w:r>
        <w:rPr>
          <w:rFonts w:hint="eastAsia" w:ascii="宋体" w:hAnsi="宋体" w:eastAsia="宋体" w:cs="宋体"/>
          <w:szCs w:val="24"/>
        </w:rPr>
        <w:fldChar w:fldCharType="separate"/>
      </w:r>
      <w:r>
        <w:rPr>
          <w:rFonts w:hint="eastAsia" w:cs="宋体"/>
          <w:kern w:val="0"/>
          <w:lang w:bidi="ar"/>
        </w:rPr>
        <w:t>一、系统概述</w:t>
      </w:r>
      <w:r>
        <w:tab/>
      </w:r>
      <w:r>
        <w:fldChar w:fldCharType="begin"/>
      </w:r>
      <w:r>
        <w:instrText xml:space="preserve"> PAGEREF _Toc23362 \h </w:instrText>
      </w:r>
      <w:r>
        <w:fldChar w:fldCharType="separate"/>
      </w:r>
      <w:r>
        <w:t>15</w:t>
      </w:r>
      <w:r>
        <w:fldChar w:fldCharType="end"/>
      </w:r>
      <w:r>
        <w:rPr>
          <w:rFonts w:hint="eastAsia" w:ascii="宋体" w:hAnsi="宋体" w:eastAsia="宋体" w:cs="宋体"/>
          <w:szCs w:val="24"/>
        </w:rPr>
        <w:fldChar w:fldCharType="end"/>
      </w:r>
    </w:p>
    <w:p w14:paraId="3D49BBF3">
      <w:pPr>
        <w:pStyle w:val="17"/>
        <w:tabs>
          <w:tab w:val="right" w:leader="dot" w:pos="8306"/>
          <w:tab w:val="clear" w:pos="1620"/>
          <w:tab w:val="clear" w:pos="829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_Toc20725 </w:instrText>
      </w:r>
      <w:r>
        <w:rPr>
          <w:rFonts w:hint="eastAsia" w:ascii="宋体" w:hAnsi="宋体" w:eastAsia="宋体" w:cs="宋体"/>
          <w:szCs w:val="24"/>
        </w:rPr>
        <w:fldChar w:fldCharType="separate"/>
      </w:r>
      <w:r>
        <w:rPr>
          <w:rFonts w:hint="eastAsia" w:ascii="宋体" w:hAnsi="宋体" w:cs="宋体"/>
          <w:kern w:val="0"/>
          <w:lang w:bidi="ar"/>
        </w:rPr>
        <w:t>二、数字网络</w:t>
      </w:r>
      <w:r>
        <w:rPr>
          <w:rFonts w:ascii="宋体" w:hAnsi="宋体" w:cs="宋体"/>
          <w:kern w:val="0"/>
          <w:lang w:bidi="ar"/>
        </w:rPr>
        <w:t>IP</w:t>
      </w:r>
      <w:r>
        <w:rPr>
          <w:rFonts w:hint="eastAsia" w:ascii="宋体" w:hAnsi="宋体" w:cs="宋体"/>
          <w:kern w:val="0"/>
          <w:lang w:bidi="ar"/>
        </w:rPr>
        <w:t>广播介绍</w:t>
      </w:r>
      <w:r>
        <w:tab/>
      </w:r>
      <w:r>
        <w:fldChar w:fldCharType="begin"/>
      </w:r>
      <w:r>
        <w:instrText xml:space="preserve"> PAGEREF _Toc20725 \h </w:instrText>
      </w:r>
      <w:r>
        <w:fldChar w:fldCharType="separate"/>
      </w:r>
      <w:r>
        <w:t>21</w:t>
      </w:r>
      <w:r>
        <w:fldChar w:fldCharType="end"/>
      </w:r>
      <w:r>
        <w:rPr>
          <w:rFonts w:hint="eastAsia" w:ascii="宋体" w:hAnsi="宋体" w:eastAsia="宋体" w:cs="宋体"/>
          <w:szCs w:val="24"/>
        </w:rPr>
        <w:fldChar w:fldCharType="end"/>
      </w:r>
    </w:p>
    <w:p w14:paraId="2C7DCD7F">
      <w:pPr>
        <w:pStyle w:val="17"/>
        <w:tabs>
          <w:tab w:val="right" w:leader="dot" w:pos="8306"/>
          <w:tab w:val="clear" w:pos="1620"/>
          <w:tab w:val="clear" w:pos="829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_Toc16843 </w:instrText>
      </w:r>
      <w:r>
        <w:rPr>
          <w:rFonts w:hint="eastAsia" w:ascii="宋体" w:hAnsi="宋体" w:eastAsia="宋体" w:cs="宋体"/>
          <w:szCs w:val="24"/>
        </w:rPr>
        <w:fldChar w:fldCharType="separate"/>
      </w:r>
      <w:r>
        <w:rPr>
          <w:rFonts w:hint="eastAsia" w:ascii="宋体" w:hAnsi="宋体"/>
          <w:lang w:val="en-US" w:eastAsia="zh-CN"/>
        </w:rPr>
        <w:t>三</w:t>
      </w:r>
      <w:r>
        <w:rPr>
          <w:rFonts w:hint="eastAsia" w:ascii="宋体" w:hAnsi="宋体"/>
        </w:rPr>
        <w:t>、新闻直播</w:t>
      </w:r>
      <w:r>
        <w:tab/>
      </w:r>
      <w:r>
        <w:fldChar w:fldCharType="begin"/>
      </w:r>
      <w:r>
        <w:instrText xml:space="preserve"> PAGEREF _Toc16843 \h </w:instrText>
      </w:r>
      <w:r>
        <w:fldChar w:fldCharType="separate"/>
      </w:r>
      <w:r>
        <w:t>22</w:t>
      </w:r>
      <w:r>
        <w:fldChar w:fldCharType="end"/>
      </w:r>
      <w:r>
        <w:rPr>
          <w:rFonts w:hint="eastAsia" w:ascii="宋体" w:hAnsi="宋体" w:eastAsia="宋体" w:cs="宋体"/>
          <w:szCs w:val="24"/>
        </w:rPr>
        <w:fldChar w:fldCharType="end"/>
      </w:r>
    </w:p>
    <w:p w14:paraId="1590DB57">
      <w:pPr>
        <w:pStyle w:val="17"/>
        <w:tabs>
          <w:tab w:val="right" w:leader="dot" w:pos="8306"/>
          <w:tab w:val="clear" w:pos="1620"/>
          <w:tab w:val="clear" w:pos="829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_Toc11369 </w:instrText>
      </w:r>
      <w:r>
        <w:rPr>
          <w:rFonts w:hint="eastAsia" w:ascii="宋体" w:hAnsi="宋体" w:eastAsia="宋体" w:cs="宋体"/>
          <w:szCs w:val="24"/>
        </w:rPr>
        <w:fldChar w:fldCharType="separate"/>
      </w:r>
      <w:r>
        <w:rPr>
          <w:rFonts w:hint="eastAsia" w:ascii="宋体" w:hAnsi="宋体" w:cs="宋体"/>
          <w:kern w:val="0"/>
          <w:lang w:val="en-US" w:eastAsia="zh-CN" w:bidi="ar"/>
        </w:rPr>
        <w:t>四</w:t>
      </w:r>
      <w:r>
        <w:rPr>
          <w:rFonts w:hint="eastAsia" w:ascii="宋体" w:hAnsi="宋体" w:cs="宋体"/>
          <w:kern w:val="0"/>
          <w:lang w:bidi="ar"/>
        </w:rPr>
        <w:t>、系统优势</w:t>
      </w:r>
      <w:r>
        <w:tab/>
      </w:r>
      <w:r>
        <w:fldChar w:fldCharType="begin"/>
      </w:r>
      <w:r>
        <w:instrText xml:space="preserve"> PAGEREF _Toc11369 \h </w:instrText>
      </w:r>
      <w:r>
        <w:fldChar w:fldCharType="separate"/>
      </w:r>
      <w:r>
        <w:t>26</w:t>
      </w:r>
      <w:r>
        <w:fldChar w:fldCharType="end"/>
      </w:r>
      <w:r>
        <w:rPr>
          <w:rFonts w:hint="eastAsia" w:ascii="宋体" w:hAnsi="宋体" w:eastAsia="宋体" w:cs="宋体"/>
          <w:szCs w:val="24"/>
        </w:rPr>
        <w:fldChar w:fldCharType="end"/>
      </w:r>
    </w:p>
    <w:p w14:paraId="7CA7BDD5">
      <w:pPr>
        <w:pStyle w:val="17"/>
        <w:tabs>
          <w:tab w:val="right" w:leader="dot" w:pos="8306"/>
          <w:tab w:val="clear" w:pos="1620"/>
          <w:tab w:val="clear" w:pos="829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_Toc23645 </w:instrText>
      </w:r>
      <w:r>
        <w:rPr>
          <w:rFonts w:hint="eastAsia" w:ascii="宋体" w:hAnsi="宋体" w:eastAsia="宋体" w:cs="宋体"/>
          <w:szCs w:val="24"/>
        </w:rPr>
        <w:fldChar w:fldCharType="separate"/>
      </w:r>
      <w:r>
        <w:rPr>
          <w:rFonts w:hint="eastAsia" w:ascii="宋体" w:hAnsi="宋体" w:cs="宋体"/>
          <w:kern w:val="0"/>
          <w:lang w:val="en-US" w:eastAsia="zh-CN" w:bidi="ar"/>
        </w:rPr>
        <w:t>五</w:t>
      </w:r>
      <w:r>
        <w:rPr>
          <w:rFonts w:hint="eastAsia" w:ascii="宋体" w:hAnsi="宋体" w:cs="宋体"/>
          <w:kern w:val="0"/>
          <w:lang w:bidi="ar"/>
        </w:rPr>
        <w:t>、系统特点</w:t>
      </w:r>
      <w:r>
        <w:tab/>
      </w:r>
      <w:r>
        <w:fldChar w:fldCharType="begin"/>
      </w:r>
      <w:r>
        <w:instrText xml:space="preserve"> PAGEREF _Toc23645 \h </w:instrText>
      </w:r>
      <w:r>
        <w:fldChar w:fldCharType="separate"/>
      </w:r>
      <w:r>
        <w:t>27</w:t>
      </w:r>
      <w:r>
        <w:fldChar w:fldCharType="end"/>
      </w:r>
      <w:r>
        <w:rPr>
          <w:rFonts w:hint="eastAsia" w:ascii="宋体" w:hAnsi="宋体" w:eastAsia="宋体" w:cs="宋体"/>
          <w:szCs w:val="24"/>
        </w:rPr>
        <w:fldChar w:fldCharType="end"/>
      </w:r>
    </w:p>
    <w:p w14:paraId="5D8839CF">
      <w:pPr>
        <w:pStyle w:val="24"/>
        <w:tabs>
          <w:tab w:val="right" w:leader="dot" w:pos="8306"/>
          <w:tab w:val="clear" w:pos="1680"/>
          <w:tab w:val="clear" w:pos="829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_Toc18306 </w:instrText>
      </w:r>
      <w:r>
        <w:rPr>
          <w:rFonts w:hint="eastAsia" w:ascii="宋体" w:hAnsi="宋体" w:eastAsia="宋体" w:cs="宋体"/>
          <w:szCs w:val="24"/>
        </w:rPr>
        <w:fldChar w:fldCharType="separate"/>
      </w:r>
      <w:r>
        <w:rPr>
          <w:rFonts w:hint="eastAsia" w:cs="宋体"/>
          <w:bCs/>
          <w:kern w:val="0"/>
          <w:szCs w:val="36"/>
          <w:lang w:bidi="ar"/>
        </w:rPr>
        <w:t>第三章 出入门禁系统</w:t>
      </w:r>
      <w:r>
        <w:rPr>
          <w:rFonts w:hint="eastAsia"/>
          <w:bCs/>
          <w:szCs w:val="36"/>
        </w:rPr>
        <w:t>设计</w:t>
      </w:r>
      <w:r>
        <w:rPr>
          <w:rFonts w:hint="eastAsia" w:cs="宋体"/>
          <w:bCs/>
          <w:kern w:val="0"/>
          <w:szCs w:val="36"/>
          <w:lang w:bidi="ar"/>
        </w:rPr>
        <w:t>方案</w:t>
      </w:r>
      <w:r>
        <w:tab/>
      </w:r>
      <w:r>
        <w:fldChar w:fldCharType="begin"/>
      </w:r>
      <w:r>
        <w:instrText xml:space="preserve"> PAGEREF _Toc18306 \h </w:instrText>
      </w:r>
      <w:r>
        <w:fldChar w:fldCharType="separate"/>
      </w:r>
      <w:r>
        <w:t>29</w:t>
      </w:r>
      <w:r>
        <w:fldChar w:fldCharType="end"/>
      </w:r>
      <w:r>
        <w:rPr>
          <w:rFonts w:hint="eastAsia" w:ascii="宋体" w:hAnsi="宋体" w:eastAsia="宋体" w:cs="宋体"/>
          <w:szCs w:val="24"/>
        </w:rPr>
        <w:fldChar w:fldCharType="end"/>
      </w:r>
    </w:p>
    <w:p w14:paraId="4803816B">
      <w:pPr>
        <w:pStyle w:val="17"/>
        <w:tabs>
          <w:tab w:val="right" w:leader="dot" w:pos="8306"/>
          <w:tab w:val="clear" w:pos="1620"/>
          <w:tab w:val="clear" w:pos="829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_Toc30148 </w:instrText>
      </w:r>
      <w:r>
        <w:rPr>
          <w:rFonts w:hint="eastAsia" w:ascii="宋体" w:hAnsi="宋体" w:eastAsia="宋体" w:cs="宋体"/>
          <w:szCs w:val="24"/>
        </w:rPr>
        <w:fldChar w:fldCharType="separate"/>
      </w:r>
      <w:r>
        <w:rPr>
          <w:rFonts w:hint="eastAsia" w:ascii="宋体" w:hAnsi="宋体" w:cs="宋体"/>
          <w:kern w:val="0"/>
          <w:lang w:bidi="ar"/>
        </w:rPr>
        <w:t>一、人员门禁</w:t>
      </w:r>
      <w:r>
        <w:tab/>
      </w:r>
      <w:r>
        <w:fldChar w:fldCharType="begin"/>
      </w:r>
      <w:r>
        <w:instrText xml:space="preserve"> PAGEREF _Toc30148 \h </w:instrText>
      </w:r>
      <w:r>
        <w:fldChar w:fldCharType="separate"/>
      </w:r>
      <w:r>
        <w:t>29</w:t>
      </w:r>
      <w:r>
        <w:fldChar w:fldCharType="end"/>
      </w:r>
      <w:r>
        <w:rPr>
          <w:rFonts w:hint="eastAsia" w:ascii="宋体" w:hAnsi="宋体" w:eastAsia="宋体" w:cs="宋体"/>
          <w:szCs w:val="24"/>
        </w:rPr>
        <w:fldChar w:fldCharType="end"/>
      </w:r>
    </w:p>
    <w:p w14:paraId="33380F44">
      <w:pPr>
        <w:pStyle w:val="17"/>
        <w:tabs>
          <w:tab w:val="right" w:leader="dot" w:pos="8306"/>
          <w:tab w:val="clear" w:pos="1620"/>
          <w:tab w:val="clear" w:pos="829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_Toc14818 </w:instrText>
      </w:r>
      <w:r>
        <w:rPr>
          <w:rFonts w:hint="eastAsia" w:ascii="宋体" w:hAnsi="宋体" w:eastAsia="宋体" w:cs="宋体"/>
          <w:szCs w:val="24"/>
        </w:rPr>
        <w:fldChar w:fldCharType="separate"/>
      </w:r>
      <w:r>
        <w:rPr>
          <w:rFonts w:hint="eastAsia" w:ascii="宋体" w:hAnsi="宋体" w:cs="宋体"/>
          <w:kern w:val="0"/>
          <w:lang w:bidi="ar"/>
        </w:rPr>
        <w:t>二、车辆通行</w:t>
      </w:r>
      <w:r>
        <w:tab/>
      </w:r>
      <w:r>
        <w:fldChar w:fldCharType="begin"/>
      </w:r>
      <w:r>
        <w:instrText xml:space="preserve"> PAGEREF _Toc14818 \h </w:instrText>
      </w:r>
      <w:r>
        <w:fldChar w:fldCharType="separate"/>
      </w:r>
      <w:r>
        <w:t>31</w:t>
      </w:r>
      <w:r>
        <w:fldChar w:fldCharType="end"/>
      </w:r>
      <w:r>
        <w:rPr>
          <w:rFonts w:hint="eastAsia" w:ascii="宋体" w:hAnsi="宋体" w:eastAsia="宋体" w:cs="宋体"/>
          <w:szCs w:val="24"/>
        </w:rPr>
        <w:fldChar w:fldCharType="end"/>
      </w:r>
    </w:p>
    <w:p w14:paraId="2B3E82EF">
      <w:pPr>
        <w:pStyle w:val="24"/>
        <w:tabs>
          <w:tab w:val="right" w:leader="dot" w:pos="8306"/>
          <w:tab w:val="clear" w:pos="1680"/>
          <w:tab w:val="clear" w:pos="829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_Toc26380 </w:instrText>
      </w:r>
      <w:r>
        <w:rPr>
          <w:rFonts w:hint="eastAsia" w:ascii="宋体" w:hAnsi="宋体" w:eastAsia="宋体" w:cs="宋体"/>
          <w:szCs w:val="24"/>
        </w:rPr>
        <w:fldChar w:fldCharType="separate"/>
      </w:r>
      <w:r>
        <w:rPr>
          <w:rFonts w:hint="eastAsia" w:cs="宋体"/>
          <w:bCs/>
          <w:kern w:val="0"/>
          <w:szCs w:val="36"/>
          <w:lang w:bidi="ar"/>
        </w:rPr>
        <w:t>第四章 综合布线</w:t>
      </w:r>
      <w:r>
        <w:rPr>
          <w:rFonts w:hint="eastAsia"/>
          <w:bCs/>
          <w:szCs w:val="36"/>
        </w:rPr>
        <w:t>设计</w:t>
      </w:r>
      <w:r>
        <w:rPr>
          <w:rFonts w:hint="eastAsia" w:cs="宋体"/>
          <w:bCs/>
          <w:kern w:val="0"/>
          <w:szCs w:val="36"/>
          <w:lang w:bidi="ar"/>
        </w:rPr>
        <w:t>方案</w:t>
      </w:r>
      <w:r>
        <w:tab/>
      </w:r>
      <w:r>
        <w:fldChar w:fldCharType="begin"/>
      </w:r>
      <w:r>
        <w:instrText xml:space="preserve"> PAGEREF _Toc26380 \h </w:instrText>
      </w:r>
      <w:r>
        <w:fldChar w:fldCharType="separate"/>
      </w:r>
      <w:r>
        <w:t>37</w:t>
      </w:r>
      <w:r>
        <w:fldChar w:fldCharType="end"/>
      </w:r>
      <w:r>
        <w:rPr>
          <w:rFonts w:hint="eastAsia" w:ascii="宋体" w:hAnsi="宋体" w:eastAsia="宋体" w:cs="宋体"/>
          <w:szCs w:val="24"/>
        </w:rPr>
        <w:fldChar w:fldCharType="end"/>
      </w:r>
    </w:p>
    <w:p w14:paraId="4071E6FD">
      <w:pPr>
        <w:pStyle w:val="17"/>
        <w:tabs>
          <w:tab w:val="right" w:leader="dot" w:pos="8306"/>
          <w:tab w:val="clear" w:pos="1620"/>
          <w:tab w:val="clear" w:pos="829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_Toc111 </w:instrText>
      </w:r>
      <w:r>
        <w:rPr>
          <w:rFonts w:hint="eastAsia" w:ascii="宋体" w:hAnsi="宋体" w:eastAsia="宋体" w:cs="宋体"/>
          <w:szCs w:val="24"/>
        </w:rPr>
        <w:fldChar w:fldCharType="separate"/>
      </w:r>
      <w:r>
        <w:rPr>
          <w:rFonts w:hint="eastAsia" w:ascii="宋体" w:hAnsi="宋体" w:cs="宋体"/>
          <w:kern w:val="0"/>
          <w:lang w:bidi="ar"/>
        </w:rPr>
        <w:t>一、方案概述</w:t>
      </w:r>
      <w:r>
        <w:tab/>
      </w:r>
      <w:r>
        <w:fldChar w:fldCharType="begin"/>
      </w:r>
      <w:r>
        <w:instrText xml:space="preserve"> PAGEREF _Toc111 \h </w:instrText>
      </w:r>
      <w:r>
        <w:fldChar w:fldCharType="separate"/>
      </w:r>
      <w:r>
        <w:t>37</w:t>
      </w:r>
      <w:r>
        <w:fldChar w:fldCharType="end"/>
      </w:r>
      <w:r>
        <w:rPr>
          <w:rFonts w:hint="eastAsia" w:ascii="宋体" w:hAnsi="宋体" w:eastAsia="宋体" w:cs="宋体"/>
          <w:szCs w:val="24"/>
        </w:rPr>
        <w:fldChar w:fldCharType="end"/>
      </w:r>
    </w:p>
    <w:p w14:paraId="36F7ECC1">
      <w:pPr>
        <w:pStyle w:val="22"/>
        <w:tabs>
          <w:tab w:val="right" w:leader="dot" w:pos="8306"/>
          <w:tab w:val="clear" w:pos="1050"/>
          <w:tab w:val="clear" w:pos="829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_Toc26961 </w:instrText>
      </w:r>
      <w:r>
        <w:rPr>
          <w:rFonts w:hint="eastAsia" w:ascii="宋体" w:hAnsi="宋体" w:eastAsia="宋体" w:cs="宋体"/>
          <w:szCs w:val="24"/>
        </w:rPr>
        <w:fldChar w:fldCharType="separate"/>
      </w:r>
      <w:r>
        <w:rPr>
          <w:rFonts w:hint="eastAsia"/>
          <w:bCs/>
          <w:szCs w:val="36"/>
        </w:rPr>
        <w:t>第</w:t>
      </w:r>
      <w:r>
        <w:rPr>
          <w:rFonts w:hint="eastAsia"/>
          <w:bCs/>
          <w:szCs w:val="36"/>
          <w:lang w:val="en-US" w:eastAsia="zh-CN"/>
        </w:rPr>
        <w:t>三</w:t>
      </w:r>
      <w:r>
        <w:rPr>
          <w:rFonts w:hint="eastAsia"/>
          <w:bCs/>
          <w:szCs w:val="36"/>
        </w:rPr>
        <w:t>部分：</w:t>
      </w:r>
      <w:r>
        <w:rPr>
          <w:rFonts w:hint="eastAsia"/>
          <w:bCs/>
          <w:szCs w:val="36"/>
          <w:lang w:val="en-US" w:eastAsia="zh-CN"/>
        </w:rPr>
        <w:t>方案</w:t>
      </w:r>
      <w:r>
        <w:rPr>
          <w:rFonts w:hint="eastAsia"/>
          <w:bCs/>
          <w:szCs w:val="36"/>
        </w:rPr>
        <w:t>清单</w:t>
      </w:r>
      <w:r>
        <w:tab/>
      </w:r>
      <w:r>
        <w:fldChar w:fldCharType="begin"/>
      </w:r>
      <w:r>
        <w:instrText xml:space="preserve"> PAGEREF _Toc26961 \h </w:instrText>
      </w:r>
      <w:r>
        <w:fldChar w:fldCharType="separate"/>
      </w:r>
      <w:r>
        <w:t>41</w:t>
      </w:r>
      <w:r>
        <w:fldChar w:fldCharType="end"/>
      </w:r>
      <w:r>
        <w:rPr>
          <w:rFonts w:hint="eastAsia" w:ascii="宋体" w:hAnsi="宋体" w:eastAsia="宋体" w:cs="宋体"/>
          <w:szCs w:val="24"/>
        </w:rPr>
        <w:fldChar w:fldCharType="end"/>
      </w:r>
    </w:p>
    <w:p w14:paraId="7783898A">
      <w:pPr>
        <w:keepNext w:val="0"/>
        <w:keepLines w:val="0"/>
        <w:pageBreakBefore w:val="0"/>
        <w:kinsoku/>
        <w:wordWrap/>
        <w:overflowPunct/>
        <w:topLinePunct w:val="0"/>
        <w:autoSpaceDE/>
        <w:autoSpaceDN/>
        <w:bidi w:val="0"/>
        <w:adjustRightInd/>
        <w:snapToGrid/>
        <w:spacing w:line="240" w:lineRule="auto"/>
        <w:textAlignment w:val="auto"/>
      </w:pPr>
      <w:r>
        <w:rPr>
          <w:rFonts w:hint="eastAsia" w:ascii="宋体" w:hAnsi="宋体" w:eastAsia="宋体" w:cs="宋体"/>
          <w:szCs w:val="24"/>
        </w:rPr>
        <w:fldChar w:fldCharType="end"/>
      </w:r>
    </w:p>
    <w:p w14:paraId="0A69C2EF">
      <w:pPr>
        <w:keepNext w:val="0"/>
        <w:keepLines w:val="0"/>
        <w:pageBreakBefore w:val="0"/>
        <w:kinsoku/>
        <w:wordWrap/>
        <w:overflowPunct/>
        <w:topLinePunct w:val="0"/>
        <w:autoSpaceDE/>
        <w:autoSpaceDN/>
        <w:bidi w:val="0"/>
        <w:adjustRightInd/>
        <w:snapToGrid/>
        <w:spacing w:line="240" w:lineRule="auto"/>
        <w:textAlignment w:val="auto"/>
      </w:pPr>
    </w:p>
    <w:p w14:paraId="3C404E61">
      <w:pPr>
        <w:keepNext w:val="0"/>
        <w:keepLines w:val="0"/>
        <w:pageBreakBefore w:val="0"/>
        <w:kinsoku/>
        <w:wordWrap/>
        <w:overflowPunct/>
        <w:topLinePunct w:val="0"/>
        <w:autoSpaceDE/>
        <w:autoSpaceDN/>
        <w:bidi w:val="0"/>
        <w:adjustRightInd/>
        <w:snapToGrid/>
        <w:spacing w:line="240" w:lineRule="auto"/>
        <w:textAlignment w:val="auto"/>
      </w:pPr>
    </w:p>
    <w:p w14:paraId="62AE809B">
      <w:pPr>
        <w:keepNext w:val="0"/>
        <w:keepLines w:val="0"/>
        <w:pageBreakBefore w:val="0"/>
        <w:kinsoku/>
        <w:wordWrap/>
        <w:overflowPunct/>
        <w:topLinePunct w:val="0"/>
        <w:autoSpaceDE/>
        <w:autoSpaceDN/>
        <w:bidi w:val="0"/>
        <w:adjustRightInd/>
        <w:snapToGrid/>
        <w:spacing w:line="240" w:lineRule="auto"/>
        <w:textAlignment w:val="auto"/>
      </w:pPr>
    </w:p>
    <w:p w14:paraId="22A0F3E0">
      <w:pPr>
        <w:keepNext w:val="0"/>
        <w:keepLines w:val="0"/>
        <w:pageBreakBefore w:val="0"/>
        <w:kinsoku/>
        <w:wordWrap/>
        <w:overflowPunct/>
        <w:topLinePunct w:val="0"/>
        <w:autoSpaceDE/>
        <w:autoSpaceDN/>
        <w:bidi w:val="0"/>
        <w:adjustRightInd/>
        <w:snapToGrid/>
        <w:spacing w:line="240" w:lineRule="auto"/>
        <w:textAlignment w:val="auto"/>
      </w:pPr>
    </w:p>
    <w:p w14:paraId="3F3DC59E">
      <w:pPr>
        <w:keepNext w:val="0"/>
        <w:keepLines w:val="0"/>
        <w:pageBreakBefore w:val="0"/>
        <w:kinsoku/>
        <w:wordWrap/>
        <w:overflowPunct/>
        <w:topLinePunct w:val="0"/>
        <w:autoSpaceDE/>
        <w:autoSpaceDN/>
        <w:bidi w:val="0"/>
        <w:adjustRightInd/>
        <w:snapToGrid/>
        <w:spacing w:line="240" w:lineRule="auto"/>
        <w:textAlignment w:val="auto"/>
      </w:pPr>
    </w:p>
    <w:p w14:paraId="7D8ECEE2">
      <w:pPr>
        <w:keepNext w:val="0"/>
        <w:keepLines w:val="0"/>
        <w:pageBreakBefore w:val="0"/>
        <w:kinsoku/>
        <w:wordWrap/>
        <w:overflowPunct/>
        <w:topLinePunct w:val="0"/>
        <w:autoSpaceDE/>
        <w:autoSpaceDN/>
        <w:bidi w:val="0"/>
        <w:adjustRightInd/>
        <w:snapToGrid/>
        <w:spacing w:line="240" w:lineRule="auto"/>
        <w:textAlignment w:val="auto"/>
      </w:pPr>
    </w:p>
    <w:p w14:paraId="71B58DD4">
      <w:pPr>
        <w:keepNext w:val="0"/>
        <w:keepLines w:val="0"/>
        <w:pageBreakBefore w:val="0"/>
        <w:kinsoku/>
        <w:wordWrap/>
        <w:overflowPunct/>
        <w:topLinePunct w:val="0"/>
        <w:autoSpaceDE/>
        <w:autoSpaceDN/>
        <w:bidi w:val="0"/>
        <w:adjustRightInd/>
        <w:snapToGrid/>
        <w:spacing w:line="240" w:lineRule="auto"/>
        <w:textAlignment w:val="auto"/>
      </w:pPr>
    </w:p>
    <w:p w14:paraId="56DC56EC">
      <w:pPr>
        <w:keepNext w:val="0"/>
        <w:keepLines w:val="0"/>
        <w:pageBreakBefore w:val="0"/>
        <w:kinsoku/>
        <w:wordWrap/>
        <w:overflowPunct/>
        <w:topLinePunct w:val="0"/>
        <w:autoSpaceDE/>
        <w:autoSpaceDN/>
        <w:bidi w:val="0"/>
        <w:adjustRightInd/>
        <w:snapToGrid/>
        <w:spacing w:line="240" w:lineRule="auto"/>
        <w:textAlignment w:val="auto"/>
      </w:pPr>
    </w:p>
    <w:p w14:paraId="7B872B37">
      <w:pPr>
        <w:keepNext w:val="0"/>
        <w:keepLines w:val="0"/>
        <w:pageBreakBefore w:val="0"/>
        <w:kinsoku/>
        <w:wordWrap/>
        <w:overflowPunct/>
        <w:topLinePunct w:val="0"/>
        <w:autoSpaceDE/>
        <w:autoSpaceDN/>
        <w:bidi w:val="0"/>
        <w:adjustRightInd/>
        <w:snapToGrid/>
        <w:spacing w:line="240" w:lineRule="auto"/>
        <w:textAlignment w:val="auto"/>
        <w:sectPr>
          <w:footerReference r:id="rId5" w:type="default"/>
          <w:pgSz w:w="11906" w:h="16838"/>
          <w:pgMar w:top="1440" w:right="1800" w:bottom="1440" w:left="1800" w:header="851" w:footer="992" w:gutter="0"/>
          <w:pgNumType w:fmt="decimal"/>
          <w:cols w:space="720" w:num="1"/>
          <w:docGrid w:type="lines" w:linePitch="312" w:charSpace="0"/>
        </w:sectPr>
      </w:pPr>
    </w:p>
    <w:p w14:paraId="2C885EF6">
      <w:pPr>
        <w:pStyle w:val="2"/>
      </w:pPr>
    </w:p>
    <w:p w14:paraId="34DF425D">
      <w:pPr>
        <w:keepNext w:val="0"/>
        <w:keepLines w:val="0"/>
        <w:pageBreakBefore w:val="0"/>
        <w:kinsoku/>
        <w:wordWrap/>
        <w:overflowPunct/>
        <w:topLinePunct w:val="0"/>
        <w:autoSpaceDE/>
        <w:autoSpaceDN/>
        <w:bidi w:val="0"/>
        <w:adjustRightInd/>
        <w:snapToGrid/>
        <w:spacing w:line="240" w:lineRule="auto"/>
        <w:textAlignment w:val="auto"/>
      </w:pPr>
    </w:p>
    <w:p w14:paraId="38A62474">
      <w:pPr>
        <w:widowControl/>
        <w:spacing w:after="200"/>
        <w:ind w:firstLine="482"/>
        <w:jc w:val="center"/>
        <w:outlineLvl w:val="0"/>
        <w:rPr>
          <w:rFonts w:hint="eastAsia"/>
          <w:b/>
          <w:bCs/>
          <w:sz w:val="36"/>
          <w:szCs w:val="36"/>
          <w:lang w:val="en-US" w:eastAsia="zh-CN"/>
        </w:rPr>
      </w:pPr>
      <w:bookmarkStart w:id="13" w:name="_Toc17028"/>
      <w:r>
        <w:rPr>
          <w:rFonts w:hint="eastAsia"/>
          <w:b/>
          <w:bCs/>
          <w:sz w:val="36"/>
          <w:szCs w:val="36"/>
          <w:lang w:val="en-US" w:eastAsia="zh-CN"/>
        </w:rPr>
        <w:t>第一部分：项目建设背景</w:t>
      </w:r>
      <w:bookmarkEnd w:id="13"/>
      <w:bookmarkStart w:id="14" w:name="_Toc410045293"/>
      <w:bookmarkStart w:id="15" w:name="_Toc384394751"/>
      <w:bookmarkStart w:id="16" w:name="_Toc511061471"/>
      <w:bookmarkStart w:id="17" w:name="_Toc453767963"/>
      <w:bookmarkStart w:id="18" w:name="_Toc429314540"/>
    </w:p>
    <w:p w14:paraId="3B1EA3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学生阶段是人生价值观形成的重要时期，保护好学生的安全，营造良好的教学环境对学生的德智体全面发展至关</w:t>
      </w:r>
      <w:r>
        <w:rPr>
          <w:rFonts w:hint="eastAsia" w:ascii="宋体" w:hAnsi="宋体" w:cs="宋体"/>
          <w:b w:val="0"/>
          <w:bCs/>
          <w:color w:val="auto"/>
          <w:sz w:val="24"/>
          <w:szCs w:val="24"/>
          <w:lang w:val="en-US" w:eastAsia="zh-CN"/>
        </w:rPr>
        <w:t>重要</w:t>
      </w:r>
      <w:r>
        <w:rPr>
          <w:rFonts w:hint="eastAsia" w:ascii="宋体" w:hAnsi="宋体" w:eastAsia="宋体" w:cs="宋体"/>
          <w:b w:val="0"/>
          <w:bCs/>
          <w:color w:val="auto"/>
          <w:sz w:val="24"/>
          <w:szCs w:val="24"/>
        </w:rPr>
        <w:t>，这个</w:t>
      </w:r>
      <w:r>
        <w:rPr>
          <w:rFonts w:hint="eastAsia" w:ascii="宋体" w:hAnsi="宋体" w:eastAsia="宋体" w:cs="宋体"/>
          <w:b w:val="0"/>
          <w:bCs/>
          <w:sz w:val="24"/>
          <w:szCs w:val="24"/>
        </w:rPr>
        <w:t>阶段的学生的有了自己独立的思想，如何加强对学生的管理也是学校老师和领导比较关注的问题。近年来，</w:t>
      </w:r>
      <w:r>
        <w:rPr>
          <w:rFonts w:hint="eastAsia" w:ascii="宋体" w:hAnsi="宋体" w:eastAsia="宋体" w:cs="宋体"/>
          <w:b w:val="0"/>
          <w:bCs/>
          <w:sz w:val="24"/>
          <w:szCs w:val="24"/>
          <w:lang w:val="zh-CN"/>
        </w:rPr>
        <w:t>入室伤人、行窃、校园人身伤害等案件频频发生，学校安全防范管理难度加大。</w:t>
      </w:r>
      <w:r>
        <w:rPr>
          <w:rFonts w:hint="eastAsia" w:ascii="宋体" w:hAnsi="宋体" w:eastAsia="宋体" w:cs="宋体"/>
          <w:b w:val="0"/>
          <w:bCs/>
          <w:sz w:val="24"/>
          <w:szCs w:val="24"/>
        </w:rPr>
        <w:t>学校在加大</w:t>
      </w:r>
      <w:r>
        <w:rPr>
          <w:rFonts w:hint="eastAsia" w:ascii="宋体" w:hAnsi="宋体" w:eastAsia="宋体" w:cs="宋体"/>
          <w:b w:val="0"/>
          <w:bCs/>
          <w:color w:val="000000" w:themeColor="text1"/>
          <w:sz w:val="24"/>
          <w:szCs w:val="24"/>
          <w14:textFill>
            <w14:solidFill>
              <w14:schemeClr w14:val="tx1"/>
            </w14:solidFill>
          </w14:textFill>
        </w:rPr>
        <w:t>人防</w:t>
      </w:r>
      <w:r>
        <w:rPr>
          <w:rFonts w:hint="eastAsia" w:ascii="宋体" w:hAnsi="宋体" w:eastAsia="宋体" w:cs="宋体"/>
          <w:b w:val="0"/>
          <w:bCs/>
          <w:sz w:val="24"/>
          <w:szCs w:val="24"/>
        </w:rPr>
        <w:t>同时，利用先进的</w:t>
      </w:r>
      <w:r>
        <w:rPr>
          <w:rFonts w:hint="eastAsia" w:ascii="宋体" w:hAnsi="宋体" w:eastAsia="宋体" w:cs="宋体"/>
          <w:b w:val="0"/>
          <w:bCs/>
          <w:color w:val="000000" w:themeColor="text1"/>
          <w:sz w:val="24"/>
          <w:szCs w:val="24"/>
          <w14:textFill>
            <w14:solidFill>
              <w14:schemeClr w14:val="tx1"/>
            </w14:solidFill>
          </w14:textFill>
        </w:rPr>
        <w:t>技防</w:t>
      </w:r>
      <w:r>
        <w:rPr>
          <w:rFonts w:hint="eastAsia" w:ascii="宋体" w:hAnsi="宋体" w:eastAsia="宋体" w:cs="宋体"/>
          <w:b w:val="0"/>
          <w:bCs/>
          <w:sz w:val="24"/>
          <w:szCs w:val="24"/>
        </w:rPr>
        <w:t>手段来确保学生的安全。</w:t>
      </w:r>
    </w:p>
    <w:p w14:paraId="1FBD3FC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达州市通川区莲花湖红星学校区为新建校区，学校位于达州市通川区莲花湖，总面积17504.92平方米，主要建设内容为教学及辅助用房，运动场，室外景观、道路、围墙，地下停车场等,办学规模为30个班，是新建的一所全日制小学校。目前莲花湖红星小学校区工程建设已进入收尾阶段，为确保校园安全及教学的正常运行，需建设校园直播广播、校园监控、出入门禁、综合布线四部分弱电系统，着力增强校园信息化发展能力，着力提升校园信息化应用水平，着力优化校园信息化发展环境，着力打造新型智慧校园建设格局。</w:t>
      </w:r>
      <w:bookmarkEnd w:id="14"/>
      <w:bookmarkEnd w:id="15"/>
      <w:bookmarkEnd w:id="16"/>
      <w:bookmarkEnd w:id="17"/>
      <w:bookmarkEnd w:id="18"/>
    </w:p>
    <w:p w14:paraId="4DC83DF1">
      <w:pPr>
        <w:widowControl/>
        <w:spacing w:after="200"/>
        <w:ind w:firstLine="482"/>
        <w:jc w:val="center"/>
        <w:outlineLvl w:val="0"/>
        <w:rPr>
          <w:rFonts w:hint="eastAsia"/>
          <w:b/>
          <w:bCs/>
          <w:sz w:val="36"/>
          <w:szCs w:val="36"/>
        </w:rPr>
      </w:pPr>
      <w:bookmarkStart w:id="19" w:name="_Toc12641"/>
      <w:bookmarkStart w:id="20" w:name="_Toc6789"/>
    </w:p>
    <w:p w14:paraId="366FF673">
      <w:pPr>
        <w:widowControl/>
        <w:spacing w:after="200"/>
        <w:ind w:firstLine="482"/>
        <w:jc w:val="center"/>
        <w:outlineLvl w:val="0"/>
        <w:rPr>
          <w:rFonts w:hint="eastAsia"/>
          <w:b/>
          <w:bCs/>
          <w:sz w:val="36"/>
          <w:szCs w:val="36"/>
        </w:rPr>
      </w:pPr>
    </w:p>
    <w:p w14:paraId="6FBFA8D6">
      <w:pPr>
        <w:widowControl/>
        <w:spacing w:after="200"/>
        <w:ind w:firstLine="482"/>
        <w:jc w:val="center"/>
        <w:outlineLvl w:val="0"/>
        <w:rPr>
          <w:rFonts w:hint="eastAsia"/>
          <w:b/>
          <w:bCs/>
          <w:sz w:val="36"/>
          <w:szCs w:val="36"/>
        </w:rPr>
      </w:pPr>
    </w:p>
    <w:p w14:paraId="20B6CF45">
      <w:pPr>
        <w:widowControl/>
        <w:spacing w:after="200"/>
        <w:ind w:firstLine="482"/>
        <w:jc w:val="center"/>
        <w:outlineLvl w:val="0"/>
        <w:rPr>
          <w:rFonts w:hint="eastAsia"/>
          <w:b/>
          <w:bCs/>
          <w:sz w:val="36"/>
          <w:szCs w:val="36"/>
        </w:rPr>
      </w:pPr>
    </w:p>
    <w:p w14:paraId="26A33775">
      <w:pPr>
        <w:widowControl/>
        <w:spacing w:after="200"/>
        <w:ind w:firstLine="482"/>
        <w:jc w:val="center"/>
        <w:outlineLvl w:val="0"/>
        <w:rPr>
          <w:rFonts w:hint="eastAsia"/>
          <w:b/>
          <w:bCs/>
          <w:sz w:val="36"/>
          <w:szCs w:val="36"/>
        </w:rPr>
      </w:pPr>
    </w:p>
    <w:p w14:paraId="586170DF">
      <w:pPr>
        <w:widowControl/>
        <w:spacing w:after="200"/>
        <w:ind w:firstLine="482"/>
        <w:jc w:val="center"/>
        <w:outlineLvl w:val="0"/>
        <w:rPr>
          <w:rFonts w:hint="eastAsia"/>
          <w:b/>
          <w:bCs/>
          <w:sz w:val="36"/>
          <w:szCs w:val="36"/>
        </w:rPr>
      </w:pPr>
    </w:p>
    <w:p w14:paraId="75E70D3B">
      <w:pPr>
        <w:widowControl/>
        <w:spacing w:after="200"/>
        <w:ind w:firstLine="482"/>
        <w:jc w:val="center"/>
        <w:outlineLvl w:val="0"/>
        <w:rPr>
          <w:rFonts w:hint="eastAsia"/>
          <w:b/>
          <w:bCs/>
          <w:sz w:val="36"/>
          <w:szCs w:val="36"/>
        </w:rPr>
      </w:pPr>
    </w:p>
    <w:p w14:paraId="01C834FA">
      <w:pPr>
        <w:widowControl/>
        <w:spacing w:after="200"/>
        <w:jc w:val="both"/>
        <w:outlineLvl w:val="0"/>
        <w:rPr>
          <w:rFonts w:hint="eastAsia"/>
          <w:b/>
          <w:bCs/>
          <w:sz w:val="36"/>
          <w:szCs w:val="36"/>
        </w:rPr>
      </w:pPr>
    </w:p>
    <w:p w14:paraId="1C63E551">
      <w:pPr>
        <w:widowControl/>
        <w:spacing w:after="200"/>
        <w:jc w:val="center"/>
        <w:outlineLvl w:val="0"/>
        <w:rPr>
          <w:b/>
          <w:bCs/>
          <w:sz w:val="36"/>
          <w:szCs w:val="36"/>
        </w:rPr>
      </w:pPr>
      <w:bookmarkStart w:id="21" w:name="_Toc17237"/>
      <w:r>
        <w:rPr>
          <w:rFonts w:hint="eastAsia"/>
          <w:b/>
          <w:bCs/>
          <w:sz w:val="36"/>
          <w:szCs w:val="36"/>
        </w:rPr>
        <w:t>第二部分：设计方案</w:t>
      </w:r>
      <w:bookmarkEnd w:id="19"/>
      <w:bookmarkEnd w:id="20"/>
      <w:bookmarkEnd w:id="21"/>
    </w:p>
    <w:p w14:paraId="6821598C">
      <w:pPr>
        <w:widowControl/>
        <w:spacing w:after="200"/>
        <w:ind w:firstLine="482"/>
        <w:jc w:val="center"/>
        <w:outlineLvl w:val="1"/>
        <w:rPr>
          <w:b/>
          <w:bCs/>
          <w:sz w:val="36"/>
          <w:szCs w:val="36"/>
        </w:rPr>
      </w:pPr>
      <w:bookmarkStart w:id="22" w:name="_Toc11232"/>
      <w:bookmarkStart w:id="23" w:name="_Toc30428"/>
      <w:bookmarkStart w:id="24" w:name="_Toc30725"/>
      <w:r>
        <w:rPr>
          <w:rFonts w:hint="eastAsia"/>
          <w:b/>
          <w:bCs/>
          <w:sz w:val="36"/>
          <w:szCs w:val="36"/>
        </w:rPr>
        <w:t>第一章 监控全覆盖设计方案</w:t>
      </w:r>
      <w:bookmarkEnd w:id="22"/>
      <w:bookmarkEnd w:id="23"/>
      <w:bookmarkEnd w:id="24"/>
    </w:p>
    <w:p w14:paraId="0A694D58">
      <w:pPr>
        <w:pStyle w:val="6"/>
        <w:numPr>
          <w:ilvl w:val="0"/>
          <w:numId w:val="0"/>
        </w:numPr>
        <w:spacing w:line="240" w:lineRule="auto"/>
        <w:rPr>
          <w:rFonts w:cs="宋体"/>
          <w:bCs/>
        </w:rPr>
      </w:pPr>
      <w:bookmarkStart w:id="25" w:name="_Toc528769759"/>
      <w:bookmarkEnd w:id="25"/>
      <w:bookmarkStart w:id="26" w:name="_Toc519346262"/>
      <w:bookmarkEnd w:id="26"/>
      <w:bookmarkStart w:id="27" w:name="_Toc134541955"/>
      <w:bookmarkEnd w:id="27"/>
      <w:bookmarkStart w:id="28" w:name="_Toc134541957"/>
      <w:bookmarkEnd w:id="28"/>
      <w:bookmarkStart w:id="29" w:name="_Toc519265051"/>
      <w:bookmarkEnd w:id="29"/>
      <w:bookmarkStart w:id="30" w:name="_Toc15923579"/>
      <w:bookmarkEnd w:id="30"/>
      <w:bookmarkStart w:id="31" w:name="_Toc519346264"/>
      <w:bookmarkEnd w:id="31"/>
      <w:bookmarkStart w:id="32" w:name="_Toc134541999"/>
      <w:bookmarkEnd w:id="32"/>
      <w:bookmarkStart w:id="33" w:name="_Toc134541997"/>
      <w:bookmarkEnd w:id="33"/>
      <w:bookmarkStart w:id="34" w:name="_Toc15923581"/>
      <w:bookmarkEnd w:id="34"/>
      <w:bookmarkStart w:id="35" w:name="_Toc528769757"/>
      <w:bookmarkEnd w:id="35"/>
      <w:bookmarkStart w:id="36" w:name="_Toc519265049"/>
      <w:bookmarkEnd w:id="36"/>
      <w:bookmarkStart w:id="37" w:name="_Toc28787"/>
      <w:bookmarkStart w:id="38" w:name="_Toc21215"/>
      <w:bookmarkStart w:id="39" w:name="_Toc23613"/>
      <w:bookmarkStart w:id="40" w:name="_Toc12905"/>
      <w:bookmarkStart w:id="41" w:name="_Toc25606"/>
      <w:bookmarkStart w:id="42" w:name="_Toc30771"/>
      <w:bookmarkStart w:id="43" w:name="_Toc635"/>
      <w:bookmarkStart w:id="44" w:name="_Toc884"/>
      <w:bookmarkStart w:id="45" w:name="_Toc4157"/>
      <w:bookmarkStart w:id="46" w:name="_Toc12571"/>
      <w:r>
        <w:rPr>
          <w:rFonts w:hint="eastAsia" w:cs="宋体"/>
          <w:b w:val="0"/>
          <w:bCs/>
        </w:rPr>
        <w:t>一、系统概述</w:t>
      </w:r>
      <w:bookmarkEnd w:id="37"/>
      <w:bookmarkEnd w:id="38"/>
      <w:bookmarkEnd w:id="39"/>
      <w:bookmarkEnd w:id="40"/>
      <w:bookmarkEnd w:id="41"/>
      <w:bookmarkEnd w:id="42"/>
      <w:bookmarkEnd w:id="43"/>
      <w:bookmarkEnd w:id="44"/>
      <w:bookmarkEnd w:id="45"/>
    </w:p>
    <w:p w14:paraId="0827B708">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监控智能监控子系统基于学校现有网络和新增网络建设实现纯网络化数字架构。系统建设采用全高清摄像头，提供高质量图像。前端监控点视频信号通过</w:t>
      </w:r>
      <w:r>
        <w:rPr>
          <w:rFonts w:ascii="宋体" w:hAnsi="宋体" w:cs="宋体"/>
          <w:kern w:val="0"/>
          <w:sz w:val="24"/>
          <w:lang w:bidi="ar"/>
        </w:rPr>
        <w:t>IP</w:t>
      </w:r>
      <w:r>
        <w:rPr>
          <w:rFonts w:hint="eastAsia" w:ascii="宋体" w:hAnsi="宋体" w:cs="宋体"/>
          <w:kern w:val="0"/>
          <w:sz w:val="24"/>
          <w:lang w:bidi="ar"/>
        </w:rPr>
        <w:t>摄像机直接与网络交换机连接，通过网络与监控中心服务器连接，服务器通过网络为各个授权用户提供图像信息，实现真正意义上的数字化视频传输系统。系统存储采用后端集中存储模式，提高系统视频图像的管理性、预览实时性、控制灵敏性等功能。</w:t>
      </w:r>
    </w:p>
    <w:p w14:paraId="5273038C">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为了使智能监控系统更加稳定和方便管理，将多个监控子系统合成一套监控系统，由统一的服务器来管理。监控中心保卫处可以对所有图像进行实时浏览、云台控制、录像查询和回放、录像资料下载。各个分控中心只有实时监控本区域图像的权限。在网络上的任何一台计算机只需经管理员授权登陆服务器完成对网络中各监控点的控制及浏览，与传统监控相比具有明显的优势，不需重新布线，且前端监控点扩展方便，只要有网络的地方均可设置监控点。</w:t>
      </w:r>
    </w:p>
    <w:p w14:paraId="329F3F85">
      <w:pPr>
        <w:pStyle w:val="6"/>
        <w:numPr>
          <w:ilvl w:val="0"/>
          <w:numId w:val="0"/>
        </w:numPr>
        <w:spacing w:line="240" w:lineRule="auto"/>
        <w:rPr>
          <w:rFonts w:cs="宋体"/>
          <w:bCs/>
        </w:rPr>
      </w:pPr>
      <w:bookmarkStart w:id="47" w:name="_Toc22366"/>
      <w:bookmarkStart w:id="48" w:name="_Toc21252"/>
      <w:bookmarkStart w:id="49" w:name="_Toc17227"/>
      <w:bookmarkStart w:id="50" w:name="_Toc29738"/>
      <w:bookmarkStart w:id="51" w:name="_Toc8384"/>
      <w:bookmarkStart w:id="52" w:name="_Toc9887"/>
      <w:bookmarkStart w:id="53" w:name="_Toc20913"/>
      <w:r>
        <w:rPr>
          <w:rFonts w:hint="eastAsia" w:cs="宋体"/>
          <w:b w:val="0"/>
          <w:bCs/>
        </w:rPr>
        <w:t>二、设计依据</w:t>
      </w:r>
      <w:bookmarkEnd w:id="47"/>
      <w:bookmarkEnd w:id="48"/>
      <w:bookmarkEnd w:id="49"/>
      <w:bookmarkEnd w:id="50"/>
      <w:bookmarkEnd w:id="51"/>
      <w:bookmarkEnd w:id="52"/>
      <w:bookmarkEnd w:id="53"/>
    </w:p>
    <w:p w14:paraId="407D6410">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公安部关于联合加强中小学和幼儿园安全整治的通知</w:t>
      </w:r>
    </w:p>
    <w:p w14:paraId="4CA8B1A9">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中小学、幼儿园安全技术防范系统要求</w:t>
      </w:r>
    </w:p>
    <w:p w14:paraId="64892732">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JGJ/T16-92         </w:t>
      </w:r>
      <w:r>
        <w:rPr>
          <w:rFonts w:hint="eastAsia" w:ascii="宋体" w:hAnsi="宋体" w:cs="宋体"/>
          <w:kern w:val="0"/>
          <w:sz w:val="24"/>
          <w:lang w:bidi="ar"/>
        </w:rPr>
        <w:t>《民用建筑电气设计规范》</w:t>
      </w:r>
    </w:p>
    <w:p w14:paraId="0C79A652">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GB-50057-94</w:t>
      </w:r>
      <w:r>
        <w:rPr>
          <w:rFonts w:hint="eastAsia" w:ascii="宋体" w:hAnsi="宋体" w:cs="宋体"/>
          <w:kern w:val="0"/>
          <w:sz w:val="24"/>
          <w:lang w:bidi="ar"/>
        </w:rPr>
        <w:t>，</w:t>
      </w:r>
      <w:r>
        <w:rPr>
          <w:rFonts w:ascii="宋体" w:hAnsi="宋体" w:cs="宋体"/>
          <w:kern w:val="0"/>
          <w:sz w:val="24"/>
          <w:lang w:bidi="ar"/>
        </w:rPr>
        <w:t>2000</w:t>
      </w:r>
      <w:r>
        <w:rPr>
          <w:rFonts w:hint="eastAsia" w:ascii="宋体" w:hAnsi="宋体" w:cs="宋体"/>
          <w:kern w:val="0"/>
          <w:sz w:val="24"/>
          <w:lang w:bidi="ar"/>
        </w:rPr>
        <w:t>年版</w:t>
      </w:r>
      <w:r>
        <w:rPr>
          <w:rFonts w:ascii="宋体" w:hAnsi="宋体" w:cs="宋体"/>
          <w:kern w:val="0"/>
          <w:sz w:val="24"/>
          <w:lang w:bidi="ar"/>
        </w:rPr>
        <w:t xml:space="preserve"> </w:t>
      </w:r>
      <w:r>
        <w:rPr>
          <w:rFonts w:hint="eastAsia" w:ascii="宋体" w:hAnsi="宋体" w:cs="宋体"/>
          <w:kern w:val="0"/>
          <w:sz w:val="24"/>
          <w:lang w:bidi="ar"/>
        </w:rPr>
        <w:t>《建筑物防雷设计规范》</w:t>
      </w:r>
    </w:p>
    <w:p w14:paraId="5698F3F8">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GB50174-93        </w:t>
      </w:r>
      <w:r>
        <w:rPr>
          <w:rFonts w:hint="eastAsia" w:ascii="宋体" w:hAnsi="宋体" w:cs="宋体"/>
          <w:kern w:val="0"/>
          <w:sz w:val="24"/>
          <w:lang w:bidi="ar"/>
        </w:rPr>
        <w:t>《电子计算机房设计规范》</w:t>
      </w:r>
    </w:p>
    <w:p w14:paraId="5E5AE749">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GB50254-50259-96  </w:t>
      </w:r>
      <w:r>
        <w:rPr>
          <w:rFonts w:hint="eastAsia" w:ascii="宋体" w:hAnsi="宋体" w:cs="宋体"/>
          <w:kern w:val="0"/>
          <w:sz w:val="24"/>
          <w:lang w:bidi="ar"/>
        </w:rPr>
        <w:t>《电气装置安装工程施工及验收规范》</w:t>
      </w:r>
    </w:p>
    <w:p w14:paraId="5BC1A7AF">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GB8898-97         </w:t>
      </w:r>
      <w:r>
        <w:rPr>
          <w:rFonts w:hint="eastAsia" w:ascii="宋体" w:hAnsi="宋体" w:cs="宋体"/>
          <w:kern w:val="0"/>
          <w:sz w:val="24"/>
          <w:lang w:bidi="ar"/>
        </w:rPr>
        <w:t>《电网电源供电的家用和类似一般用途的电子及有关设备的安全要求》</w:t>
      </w:r>
    </w:p>
    <w:p w14:paraId="79B1BAAA">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GB4943-95         </w:t>
      </w:r>
      <w:r>
        <w:rPr>
          <w:rFonts w:hint="eastAsia" w:ascii="宋体" w:hAnsi="宋体" w:cs="宋体"/>
          <w:kern w:val="0"/>
          <w:sz w:val="24"/>
          <w:lang w:bidi="ar"/>
        </w:rPr>
        <w:t>《信息技术设备包括电气设备的安全》</w:t>
      </w:r>
    </w:p>
    <w:p w14:paraId="32C9BEFB">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GB50303-2002      </w:t>
      </w:r>
      <w:r>
        <w:rPr>
          <w:rFonts w:hint="eastAsia" w:ascii="宋体" w:hAnsi="宋体" w:cs="宋体"/>
          <w:kern w:val="0"/>
          <w:sz w:val="24"/>
          <w:lang w:bidi="ar"/>
        </w:rPr>
        <w:t>《建筑电气工程施工质量验收规范》</w:t>
      </w:r>
    </w:p>
    <w:p w14:paraId="4D2D6125">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GBT-T-50311-2000   </w:t>
      </w:r>
      <w:r>
        <w:rPr>
          <w:rFonts w:hint="eastAsia" w:ascii="宋体" w:hAnsi="宋体" w:cs="宋体"/>
          <w:kern w:val="0"/>
          <w:sz w:val="24"/>
          <w:lang w:bidi="ar"/>
        </w:rPr>
        <w:t>《建筑与建筑群综合布线工程系统设计规范》</w:t>
      </w:r>
    </w:p>
    <w:p w14:paraId="10EC78A2">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GBT-T-50312-2000   </w:t>
      </w:r>
      <w:r>
        <w:rPr>
          <w:rFonts w:hint="eastAsia" w:ascii="宋体" w:hAnsi="宋体" w:cs="宋体"/>
          <w:kern w:val="0"/>
          <w:sz w:val="24"/>
          <w:lang w:bidi="ar"/>
        </w:rPr>
        <w:t>《建筑与建筑群综合布线系统工程验收规范》</w:t>
      </w:r>
    </w:p>
    <w:p w14:paraId="1B9A3C1A">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ISO/IEC11801-95    </w:t>
      </w:r>
      <w:r>
        <w:rPr>
          <w:rFonts w:hint="eastAsia" w:ascii="宋体" w:hAnsi="宋体" w:cs="宋体"/>
          <w:kern w:val="0"/>
          <w:sz w:val="24"/>
          <w:lang w:bidi="ar"/>
        </w:rPr>
        <w:t>《信息技术互联国际标准》</w:t>
      </w:r>
    </w:p>
    <w:p w14:paraId="57C15154">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ISO/IEC11801</w:t>
      </w:r>
      <w:r>
        <w:rPr>
          <w:rFonts w:hint="eastAsia" w:ascii="宋体" w:hAnsi="宋体" w:cs="宋体"/>
          <w:kern w:val="0"/>
          <w:sz w:val="24"/>
          <w:lang w:bidi="ar"/>
        </w:rPr>
        <w:t>；</w:t>
      </w:r>
      <w:r>
        <w:rPr>
          <w:rFonts w:ascii="宋体" w:hAnsi="宋体" w:cs="宋体"/>
          <w:kern w:val="0"/>
          <w:sz w:val="24"/>
          <w:lang w:bidi="ar"/>
        </w:rPr>
        <w:t xml:space="preserve">1995 </w:t>
      </w:r>
      <w:r>
        <w:rPr>
          <w:rFonts w:hint="eastAsia" w:ascii="宋体" w:hAnsi="宋体" w:cs="宋体"/>
          <w:kern w:val="0"/>
          <w:sz w:val="24"/>
          <w:lang w:bidi="ar"/>
        </w:rPr>
        <w:t>《客户建筑物电缆通用敷设要求》</w:t>
      </w:r>
    </w:p>
    <w:p w14:paraId="3F04FB18">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ISO/IEC11801      </w:t>
      </w:r>
      <w:r>
        <w:rPr>
          <w:rFonts w:hint="eastAsia" w:ascii="宋体" w:hAnsi="宋体" w:cs="宋体"/>
          <w:kern w:val="0"/>
          <w:sz w:val="24"/>
          <w:lang w:bidi="ar"/>
        </w:rPr>
        <w:t>《客户建筑通用布线系统信息技术国际标准》</w:t>
      </w:r>
    </w:p>
    <w:p w14:paraId="17539360">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EN50173          </w:t>
      </w:r>
      <w:r>
        <w:rPr>
          <w:rFonts w:hint="eastAsia" w:ascii="宋体" w:hAnsi="宋体" w:cs="宋体"/>
          <w:kern w:val="0"/>
          <w:sz w:val="24"/>
          <w:lang w:bidi="ar"/>
        </w:rPr>
        <w:t>《通用布线系统信息技术欧洲标准》</w:t>
      </w:r>
    </w:p>
    <w:p w14:paraId="05D1C49A">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EIA/TIA568A      </w:t>
      </w:r>
      <w:r>
        <w:rPr>
          <w:rFonts w:hint="eastAsia" w:ascii="宋体" w:hAnsi="宋体" w:cs="宋体"/>
          <w:kern w:val="0"/>
          <w:sz w:val="24"/>
          <w:lang w:bidi="ar"/>
        </w:rPr>
        <w:t>《商务楼通信建筑布线标准》</w:t>
      </w:r>
    </w:p>
    <w:p w14:paraId="7EB113DA">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EN55022/ClassB    </w:t>
      </w:r>
      <w:r>
        <w:rPr>
          <w:rFonts w:hint="eastAsia" w:ascii="宋体" w:hAnsi="宋体" w:cs="宋体"/>
          <w:kern w:val="0"/>
          <w:sz w:val="24"/>
          <w:lang w:bidi="ar"/>
        </w:rPr>
        <w:t>《（电磁兼容）标准》</w:t>
      </w:r>
    </w:p>
    <w:p w14:paraId="5E008F09">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ELA/TIATSB67     </w:t>
      </w:r>
      <w:r>
        <w:rPr>
          <w:rFonts w:hint="eastAsia" w:ascii="宋体" w:hAnsi="宋体" w:cs="宋体"/>
          <w:kern w:val="0"/>
          <w:sz w:val="24"/>
          <w:lang w:bidi="ar"/>
        </w:rPr>
        <w:t>《无屏蔽双绞布线系统现场测试传输性能规定》</w:t>
      </w:r>
    </w:p>
    <w:p w14:paraId="36C2270B">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TIA/EIATSB67     </w:t>
      </w:r>
      <w:r>
        <w:rPr>
          <w:rFonts w:hint="eastAsia" w:ascii="宋体" w:hAnsi="宋体" w:cs="宋体"/>
          <w:kern w:val="0"/>
          <w:sz w:val="24"/>
          <w:lang w:bidi="ar"/>
        </w:rPr>
        <w:t>《非屏蔽双绞线布线测试标准》</w:t>
      </w:r>
    </w:p>
    <w:p w14:paraId="3139F80E">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ISO/IEC11801      </w:t>
      </w:r>
      <w:r>
        <w:rPr>
          <w:rFonts w:hint="eastAsia" w:ascii="宋体" w:hAnsi="宋体" w:cs="宋体"/>
          <w:kern w:val="0"/>
          <w:sz w:val="24"/>
          <w:lang w:bidi="ar"/>
        </w:rPr>
        <w:t>《国际综合布线六类信道标准》</w:t>
      </w:r>
    </w:p>
    <w:p w14:paraId="17881CFE">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IEEE802.3         </w:t>
      </w:r>
      <w:r>
        <w:rPr>
          <w:rFonts w:hint="eastAsia" w:ascii="宋体" w:hAnsi="宋体" w:cs="宋体"/>
          <w:kern w:val="0"/>
          <w:sz w:val="24"/>
          <w:lang w:bidi="ar"/>
        </w:rPr>
        <w:t>《</w:t>
      </w:r>
      <w:r>
        <w:rPr>
          <w:rFonts w:ascii="宋体" w:hAnsi="宋体" w:cs="宋体"/>
          <w:kern w:val="0"/>
          <w:sz w:val="24"/>
          <w:lang w:bidi="ar"/>
        </w:rPr>
        <w:t>CSMA/CD</w:t>
      </w:r>
      <w:r>
        <w:rPr>
          <w:rFonts w:hint="eastAsia" w:ascii="宋体" w:hAnsi="宋体" w:cs="宋体"/>
          <w:kern w:val="0"/>
          <w:sz w:val="24"/>
          <w:lang w:bidi="ar"/>
        </w:rPr>
        <w:t>接口方法》</w:t>
      </w:r>
    </w:p>
    <w:p w14:paraId="13366E43">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GB 2887     </w:t>
      </w:r>
      <w:r>
        <w:rPr>
          <w:rFonts w:ascii="宋体" w:hAnsi="宋体" w:cs="宋体"/>
          <w:kern w:val="0"/>
          <w:sz w:val="24"/>
          <w:lang w:bidi="ar"/>
        </w:rPr>
        <w:tab/>
      </w:r>
      <w:r>
        <w:rPr>
          <w:rFonts w:ascii="宋体" w:hAnsi="宋体" w:cs="宋体"/>
          <w:kern w:val="0"/>
          <w:sz w:val="24"/>
          <w:lang w:bidi="ar"/>
        </w:rPr>
        <w:tab/>
      </w:r>
      <w:r>
        <w:rPr>
          <w:rFonts w:hint="eastAsia" w:ascii="宋体" w:hAnsi="宋体" w:cs="宋体"/>
          <w:kern w:val="0"/>
          <w:sz w:val="24"/>
          <w:lang w:bidi="ar"/>
        </w:rPr>
        <w:t>《电子计算机场地通用规范》</w:t>
      </w:r>
    </w:p>
    <w:p w14:paraId="748DB659">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GB 2894    </w:t>
      </w:r>
      <w:r>
        <w:rPr>
          <w:rFonts w:ascii="宋体" w:hAnsi="宋体" w:cs="宋体"/>
          <w:kern w:val="0"/>
          <w:sz w:val="24"/>
          <w:lang w:bidi="ar"/>
        </w:rPr>
        <w:tab/>
      </w:r>
      <w:r>
        <w:rPr>
          <w:rFonts w:ascii="宋体" w:hAnsi="宋体" w:cs="宋体"/>
          <w:kern w:val="0"/>
          <w:sz w:val="24"/>
          <w:lang w:bidi="ar"/>
        </w:rPr>
        <w:tab/>
      </w:r>
      <w:r>
        <w:rPr>
          <w:rFonts w:hint="eastAsia" w:ascii="宋体" w:hAnsi="宋体" w:cs="宋体"/>
          <w:kern w:val="0"/>
          <w:sz w:val="24"/>
          <w:lang w:bidi="ar"/>
        </w:rPr>
        <w:t>《安全标志及其使用导则》</w:t>
      </w:r>
    </w:p>
    <w:p w14:paraId="0DF99552">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GB 50348</w:t>
      </w:r>
      <w:r>
        <w:rPr>
          <w:rFonts w:ascii="宋体" w:hAnsi="宋体" w:cs="宋体"/>
          <w:kern w:val="0"/>
          <w:sz w:val="24"/>
          <w:lang w:bidi="ar"/>
        </w:rPr>
        <w:tab/>
      </w:r>
      <w:r>
        <w:rPr>
          <w:rFonts w:ascii="宋体" w:hAnsi="宋体" w:cs="宋体"/>
          <w:kern w:val="0"/>
          <w:sz w:val="24"/>
          <w:lang w:bidi="ar"/>
        </w:rPr>
        <w:t xml:space="preserve"> </w:t>
      </w:r>
      <w:r>
        <w:rPr>
          <w:rFonts w:ascii="宋体" w:hAnsi="宋体" w:cs="宋体"/>
          <w:kern w:val="0"/>
          <w:sz w:val="24"/>
          <w:lang w:bidi="ar"/>
        </w:rPr>
        <w:tab/>
      </w:r>
      <w:r>
        <w:rPr>
          <w:rFonts w:ascii="宋体" w:hAnsi="宋体" w:cs="宋体"/>
          <w:kern w:val="0"/>
          <w:sz w:val="24"/>
          <w:lang w:bidi="ar"/>
        </w:rPr>
        <w:tab/>
      </w:r>
      <w:r>
        <w:rPr>
          <w:rFonts w:hint="eastAsia" w:ascii="宋体" w:hAnsi="宋体" w:cs="宋体"/>
          <w:kern w:val="0"/>
          <w:sz w:val="24"/>
          <w:lang w:bidi="ar"/>
        </w:rPr>
        <w:t>《安全防范工程技术规范》</w:t>
      </w:r>
      <w:r>
        <w:rPr>
          <w:rFonts w:ascii="宋体" w:hAnsi="宋体" w:cs="宋体"/>
          <w:kern w:val="0"/>
          <w:sz w:val="24"/>
          <w:lang w:bidi="ar"/>
        </w:rPr>
        <w:t>(</w:t>
      </w:r>
      <w:r>
        <w:rPr>
          <w:rFonts w:hint="eastAsia" w:ascii="宋体" w:hAnsi="宋体" w:cs="宋体"/>
          <w:kern w:val="0"/>
          <w:sz w:val="24"/>
          <w:lang w:bidi="ar"/>
        </w:rPr>
        <w:t>附条文说明</w:t>
      </w:r>
      <w:r>
        <w:rPr>
          <w:rFonts w:ascii="宋体" w:hAnsi="宋体" w:cs="宋体"/>
          <w:kern w:val="0"/>
          <w:sz w:val="24"/>
          <w:lang w:bidi="ar"/>
        </w:rPr>
        <w:t>)</w:t>
      </w:r>
    </w:p>
    <w:p w14:paraId="05D2AB53">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GB 50394</w:t>
      </w:r>
      <w:r>
        <w:rPr>
          <w:rFonts w:ascii="宋体" w:hAnsi="宋体" w:cs="宋体"/>
          <w:kern w:val="0"/>
          <w:sz w:val="24"/>
          <w:lang w:bidi="ar"/>
        </w:rPr>
        <w:tab/>
      </w:r>
      <w:r>
        <w:rPr>
          <w:rFonts w:ascii="宋体" w:hAnsi="宋体" w:cs="宋体"/>
          <w:kern w:val="0"/>
          <w:sz w:val="24"/>
          <w:lang w:bidi="ar"/>
        </w:rPr>
        <w:tab/>
      </w:r>
      <w:r>
        <w:rPr>
          <w:rFonts w:ascii="宋体" w:hAnsi="宋体" w:cs="宋体"/>
          <w:kern w:val="0"/>
          <w:sz w:val="24"/>
          <w:lang w:bidi="ar"/>
        </w:rPr>
        <w:tab/>
      </w:r>
      <w:r>
        <w:rPr>
          <w:rFonts w:hint="eastAsia" w:ascii="宋体" w:hAnsi="宋体" w:cs="宋体"/>
          <w:kern w:val="0"/>
          <w:sz w:val="24"/>
          <w:lang w:bidi="ar"/>
        </w:rPr>
        <w:t>《入侵报警系统工程设计规范》</w:t>
      </w:r>
      <w:r>
        <w:rPr>
          <w:rFonts w:ascii="宋体" w:hAnsi="宋体" w:cs="宋体"/>
          <w:kern w:val="0"/>
          <w:sz w:val="24"/>
          <w:lang w:bidi="ar"/>
        </w:rPr>
        <w:t>(</w:t>
      </w:r>
      <w:r>
        <w:rPr>
          <w:rFonts w:hint="eastAsia" w:ascii="宋体" w:hAnsi="宋体" w:cs="宋体"/>
          <w:kern w:val="0"/>
          <w:sz w:val="24"/>
          <w:lang w:bidi="ar"/>
        </w:rPr>
        <w:t>附条文说明</w:t>
      </w:r>
      <w:r>
        <w:rPr>
          <w:rFonts w:ascii="宋体" w:hAnsi="宋体" w:cs="宋体"/>
          <w:kern w:val="0"/>
          <w:sz w:val="24"/>
          <w:lang w:bidi="ar"/>
        </w:rPr>
        <w:t>)</w:t>
      </w:r>
    </w:p>
    <w:p w14:paraId="456EB76F">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GB 50395</w:t>
      </w:r>
      <w:r>
        <w:rPr>
          <w:rFonts w:ascii="宋体" w:hAnsi="宋体" w:cs="宋体"/>
          <w:kern w:val="0"/>
          <w:sz w:val="24"/>
          <w:lang w:bidi="ar"/>
        </w:rPr>
        <w:tab/>
      </w:r>
      <w:r>
        <w:rPr>
          <w:rFonts w:ascii="宋体" w:hAnsi="宋体" w:cs="宋体"/>
          <w:kern w:val="0"/>
          <w:sz w:val="24"/>
          <w:lang w:bidi="ar"/>
        </w:rPr>
        <w:t xml:space="preserve"> </w:t>
      </w:r>
      <w:r>
        <w:rPr>
          <w:rFonts w:ascii="宋体" w:hAnsi="宋体" w:cs="宋体"/>
          <w:kern w:val="0"/>
          <w:sz w:val="24"/>
          <w:lang w:bidi="ar"/>
        </w:rPr>
        <w:tab/>
      </w:r>
      <w:r>
        <w:rPr>
          <w:rFonts w:ascii="宋体" w:hAnsi="宋体" w:cs="宋体"/>
          <w:kern w:val="0"/>
          <w:sz w:val="24"/>
          <w:lang w:bidi="ar"/>
        </w:rPr>
        <w:tab/>
      </w:r>
      <w:r>
        <w:rPr>
          <w:rFonts w:hint="eastAsia" w:ascii="宋体" w:hAnsi="宋体" w:cs="宋体"/>
          <w:kern w:val="0"/>
          <w:sz w:val="24"/>
          <w:lang w:bidi="ar"/>
        </w:rPr>
        <w:t>《视频安防监控系统工程设计规范》</w:t>
      </w:r>
      <w:r>
        <w:rPr>
          <w:rFonts w:ascii="宋体" w:hAnsi="宋体" w:cs="宋体"/>
          <w:kern w:val="0"/>
          <w:sz w:val="24"/>
          <w:lang w:bidi="ar"/>
        </w:rPr>
        <w:t>(</w:t>
      </w:r>
      <w:r>
        <w:rPr>
          <w:rFonts w:hint="eastAsia" w:ascii="宋体" w:hAnsi="宋体" w:cs="宋体"/>
          <w:kern w:val="0"/>
          <w:sz w:val="24"/>
          <w:lang w:bidi="ar"/>
        </w:rPr>
        <w:t>附条文说明</w:t>
      </w:r>
      <w:r>
        <w:rPr>
          <w:rFonts w:ascii="宋体" w:hAnsi="宋体" w:cs="宋体"/>
          <w:kern w:val="0"/>
          <w:sz w:val="24"/>
          <w:lang w:bidi="ar"/>
        </w:rPr>
        <w:t>)</w:t>
      </w:r>
    </w:p>
    <w:p w14:paraId="2F648F6D">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GB 50396</w:t>
      </w:r>
      <w:r>
        <w:rPr>
          <w:rFonts w:ascii="宋体" w:hAnsi="宋体" w:cs="宋体"/>
          <w:kern w:val="0"/>
          <w:sz w:val="24"/>
          <w:lang w:bidi="ar"/>
        </w:rPr>
        <w:tab/>
      </w:r>
      <w:r>
        <w:rPr>
          <w:rFonts w:ascii="宋体" w:hAnsi="宋体" w:cs="宋体"/>
          <w:kern w:val="0"/>
          <w:sz w:val="24"/>
          <w:lang w:bidi="ar"/>
        </w:rPr>
        <w:t xml:space="preserve"> </w:t>
      </w:r>
      <w:r>
        <w:rPr>
          <w:rFonts w:ascii="宋体" w:hAnsi="宋体" w:cs="宋体"/>
          <w:kern w:val="0"/>
          <w:sz w:val="24"/>
          <w:lang w:bidi="ar"/>
        </w:rPr>
        <w:tab/>
      </w:r>
      <w:r>
        <w:rPr>
          <w:rFonts w:ascii="宋体" w:hAnsi="宋体" w:cs="宋体"/>
          <w:kern w:val="0"/>
          <w:sz w:val="24"/>
          <w:lang w:bidi="ar"/>
        </w:rPr>
        <w:tab/>
      </w:r>
      <w:r>
        <w:rPr>
          <w:rFonts w:hint="eastAsia" w:ascii="宋体" w:hAnsi="宋体" w:cs="宋体"/>
          <w:kern w:val="0"/>
          <w:sz w:val="24"/>
          <w:lang w:bidi="ar"/>
        </w:rPr>
        <w:t>《出入口控制系统工程设计规范</w:t>
      </w:r>
      <w:r>
        <w:rPr>
          <w:rFonts w:ascii="宋体" w:hAnsi="宋体" w:cs="宋体"/>
          <w:kern w:val="0"/>
          <w:sz w:val="24"/>
          <w:lang w:bidi="ar"/>
        </w:rPr>
        <w:t>(</w:t>
      </w:r>
      <w:r>
        <w:rPr>
          <w:rFonts w:hint="eastAsia" w:ascii="宋体" w:hAnsi="宋体" w:cs="宋体"/>
          <w:kern w:val="0"/>
          <w:sz w:val="24"/>
          <w:lang w:bidi="ar"/>
        </w:rPr>
        <w:t>附条文说明</w:t>
      </w:r>
      <w:r>
        <w:rPr>
          <w:rFonts w:ascii="宋体" w:hAnsi="宋体" w:cs="宋体"/>
          <w:kern w:val="0"/>
          <w:sz w:val="24"/>
          <w:lang w:bidi="ar"/>
        </w:rPr>
        <w:t>)</w:t>
      </w:r>
      <w:r>
        <w:rPr>
          <w:rFonts w:hint="eastAsia" w:ascii="宋体" w:hAnsi="宋体" w:cs="宋体"/>
          <w:kern w:val="0"/>
          <w:sz w:val="24"/>
          <w:lang w:bidi="ar"/>
        </w:rPr>
        <w:t>》</w:t>
      </w:r>
    </w:p>
    <w:p w14:paraId="3410D8D7">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GA/T 75        </w:t>
      </w:r>
      <w:r>
        <w:rPr>
          <w:rFonts w:ascii="宋体" w:hAnsi="宋体" w:cs="宋体"/>
          <w:kern w:val="0"/>
          <w:sz w:val="24"/>
          <w:lang w:bidi="ar"/>
        </w:rPr>
        <w:tab/>
      </w:r>
      <w:r>
        <w:rPr>
          <w:rFonts w:hint="eastAsia" w:ascii="宋体" w:hAnsi="宋体" w:cs="宋体"/>
          <w:kern w:val="0"/>
          <w:sz w:val="24"/>
          <w:lang w:bidi="ar"/>
        </w:rPr>
        <w:t>《安全防范工程程序与要求》</w:t>
      </w:r>
    </w:p>
    <w:p w14:paraId="12171195">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GA 308</w:t>
      </w:r>
      <w:r>
        <w:rPr>
          <w:rFonts w:ascii="宋体" w:hAnsi="宋体" w:cs="宋体"/>
          <w:kern w:val="0"/>
          <w:sz w:val="24"/>
          <w:lang w:bidi="ar"/>
        </w:rPr>
        <w:tab/>
      </w:r>
      <w:r>
        <w:rPr>
          <w:rFonts w:ascii="宋体" w:hAnsi="宋体" w:cs="宋体"/>
          <w:kern w:val="0"/>
          <w:sz w:val="24"/>
          <w:lang w:bidi="ar"/>
        </w:rPr>
        <w:t xml:space="preserve">    </w:t>
      </w:r>
      <w:r>
        <w:rPr>
          <w:rFonts w:ascii="宋体" w:hAnsi="宋体" w:cs="宋体"/>
          <w:kern w:val="0"/>
          <w:sz w:val="24"/>
          <w:lang w:bidi="ar"/>
        </w:rPr>
        <w:tab/>
      </w:r>
      <w:r>
        <w:rPr>
          <w:rFonts w:ascii="宋体" w:hAnsi="宋体" w:cs="宋体"/>
          <w:kern w:val="0"/>
          <w:sz w:val="24"/>
          <w:lang w:bidi="ar"/>
        </w:rPr>
        <w:tab/>
      </w:r>
      <w:r>
        <w:rPr>
          <w:rFonts w:hint="eastAsia" w:ascii="宋体" w:hAnsi="宋体" w:cs="宋体"/>
          <w:kern w:val="0"/>
          <w:sz w:val="24"/>
          <w:lang w:bidi="ar"/>
        </w:rPr>
        <w:t>《安全防范系统验收规则》</w:t>
      </w:r>
    </w:p>
    <w:p w14:paraId="2AAAFB43">
      <w:pPr>
        <w:pStyle w:val="6"/>
        <w:numPr>
          <w:ilvl w:val="0"/>
          <w:numId w:val="0"/>
        </w:numPr>
        <w:spacing w:line="240" w:lineRule="auto"/>
        <w:rPr>
          <w:rFonts w:cs="宋体"/>
          <w:bCs/>
        </w:rPr>
      </w:pPr>
      <w:bookmarkStart w:id="54" w:name="_Toc25700"/>
      <w:bookmarkStart w:id="55" w:name="_Toc28716"/>
      <w:bookmarkStart w:id="56" w:name="_Toc5039"/>
      <w:bookmarkStart w:id="57" w:name="_Toc27184"/>
      <w:bookmarkStart w:id="58" w:name="_Toc4122"/>
      <w:bookmarkStart w:id="59" w:name="_Toc10285"/>
      <w:r>
        <w:rPr>
          <w:rFonts w:hint="eastAsia" w:cs="宋体"/>
          <w:b w:val="0"/>
          <w:bCs/>
        </w:rPr>
        <w:t>三、总体架构图</w:t>
      </w:r>
      <w:bookmarkEnd w:id="54"/>
      <w:bookmarkEnd w:id="55"/>
      <w:bookmarkEnd w:id="56"/>
      <w:bookmarkEnd w:id="57"/>
      <w:bookmarkEnd w:id="58"/>
      <w:bookmarkEnd w:id="59"/>
    </w:p>
    <w:p w14:paraId="5F1CAA24">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智能监控子系统从逻辑上可分为监控前端系统、传输系统、视频存储系统、监控中心系统等几部分，总体架构如下：</w:t>
      </w:r>
    </w:p>
    <w:p w14:paraId="3DCCF704">
      <w:pPr>
        <w:widowControl/>
        <w:spacing w:after="200"/>
        <w:jc w:val="left"/>
        <w:rPr>
          <w:rFonts w:cs="宋体"/>
          <w:kern w:val="0"/>
          <w:sz w:val="24"/>
          <w:lang w:bidi="ar"/>
        </w:rPr>
      </w:pPr>
      <w:r>
        <w:rPr>
          <w:rFonts w:hint="eastAsia" w:cs="宋体"/>
          <w:kern w:val="0"/>
          <w:sz w:val="24"/>
        </w:rPr>
        <w:drawing>
          <wp:inline distT="0" distB="0" distL="0" distR="0">
            <wp:extent cx="5295900" cy="4174490"/>
            <wp:effectExtent l="0" t="0" r="7620" b="1270"/>
            <wp:docPr id="10261683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68360"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95900" cy="4174490"/>
                    </a:xfrm>
                    <a:prstGeom prst="rect">
                      <a:avLst/>
                    </a:prstGeom>
                    <a:noFill/>
                    <a:ln>
                      <a:noFill/>
                    </a:ln>
                  </pic:spPr>
                </pic:pic>
              </a:graphicData>
            </a:graphic>
          </wp:inline>
        </w:drawing>
      </w:r>
    </w:p>
    <w:p w14:paraId="2E954897">
      <w:pPr>
        <w:widowControl/>
        <w:spacing w:line="360" w:lineRule="auto"/>
        <w:ind w:firstLine="480" w:firstLineChars="200"/>
        <w:jc w:val="center"/>
        <w:rPr>
          <w:rFonts w:ascii="宋体" w:hAnsi="宋体" w:cs="宋体"/>
          <w:kern w:val="0"/>
          <w:sz w:val="24"/>
          <w:lang w:bidi="ar"/>
        </w:rPr>
      </w:pPr>
      <w:r>
        <w:rPr>
          <w:rFonts w:hint="eastAsia" w:ascii="宋体" w:hAnsi="宋体" w:cs="宋体"/>
          <w:kern w:val="0"/>
          <w:sz w:val="24"/>
          <w:lang w:bidi="ar"/>
        </w:rPr>
        <w:t>总体架构图</w:t>
      </w:r>
    </w:p>
    <w:p w14:paraId="0CA52965">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系统监控前端支持多种类型的摄像机接入，系统配置高清网络枪机、球机等网络设备，按照标准的音视频编码格式及标准的通信协议，可直接接入网络并进行音视频数据的传输、查看与存储。</w:t>
      </w:r>
    </w:p>
    <w:p w14:paraId="7432DC44">
      <w:pPr>
        <w:pStyle w:val="6"/>
        <w:numPr>
          <w:ilvl w:val="0"/>
          <w:numId w:val="0"/>
        </w:numPr>
        <w:spacing w:line="240" w:lineRule="auto"/>
        <w:rPr>
          <w:rFonts w:cs="宋体"/>
          <w:bCs/>
        </w:rPr>
      </w:pPr>
      <w:bookmarkStart w:id="60" w:name="_Toc26779"/>
      <w:bookmarkStart w:id="61" w:name="_Toc32219"/>
      <w:bookmarkStart w:id="62" w:name="_Toc31056"/>
      <w:bookmarkStart w:id="63" w:name="_Toc14005"/>
      <w:bookmarkStart w:id="64" w:name="_Toc15798"/>
      <w:bookmarkStart w:id="65" w:name="_Toc864"/>
      <w:bookmarkStart w:id="66" w:name="_Toc11417"/>
      <w:r>
        <w:rPr>
          <w:rFonts w:hint="eastAsia" w:cs="宋体"/>
          <w:b w:val="0"/>
          <w:bCs/>
        </w:rPr>
        <w:t>四、整体方案设计</w:t>
      </w:r>
      <w:bookmarkEnd w:id="60"/>
    </w:p>
    <w:p w14:paraId="1390E1CF">
      <w:pPr>
        <w:widowControl/>
        <w:spacing w:line="360" w:lineRule="auto"/>
        <w:ind w:firstLine="480" w:firstLineChars="200"/>
        <w:jc w:val="left"/>
        <w:outlineLvl w:val="3"/>
        <w:rPr>
          <w:rFonts w:ascii="宋体" w:hAnsi="宋体" w:cs="宋体"/>
          <w:kern w:val="0"/>
          <w:sz w:val="24"/>
          <w:lang w:bidi="ar"/>
        </w:rPr>
      </w:pPr>
      <w:r>
        <w:rPr>
          <w:rFonts w:hint="eastAsia" w:ascii="宋体" w:hAnsi="宋体" w:cs="宋体"/>
          <w:kern w:val="0"/>
          <w:sz w:val="24"/>
          <w:lang w:bidi="ar"/>
        </w:rPr>
        <w:t>1、前端点位设计</w:t>
      </w:r>
      <w:bookmarkEnd w:id="61"/>
      <w:bookmarkEnd w:id="62"/>
      <w:bookmarkEnd w:id="63"/>
      <w:bookmarkEnd w:id="64"/>
      <w:bookmarkEnd w:id="65"/>
      <w:bookmarkEnd w:id="66"/>
    </w:p>
    <w:p w14:paraId="166CA729">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根据学校不同的应用场景，需要选择不同的前端摄像机，以达到最优的视频监控效果。室内场景主要包括学校的教学楼、报告厅、食堂、监控中心等具体建筑的内部场景，各建筑内部场景主要包括出入口、走廊、楼梯口、电梯、教室内部、食堂内部、监控中心内部等不同位置。室外场景主要是包括操场、学校</w:t>
      </w:r>
      <w:r>
        <w:rPr>
          <w:rFonts w:hint="eastAsia" w:ascii="宋体" w:hAnsi="宋体" w:cs="宋体"/>
          <w:color w:val="FF0000"/>
          <w:kern w:val="0"/>
          <w:sz w:val="24"/>
          <w:lang w:bidi="ar"/>
        </w:rPr>
        <w:t>周</w:t>
      </w:r>
      <w:r>
        <w:rPr>
          <w:rFonts w:hint="eastAsia" w:ascii="宋体" w:hAnsi="宋体" w:cs="宋体"/>
          <w:color w:val="FF0000"/>
          <w:kern w:val="0"/>
          <w:sz w:val="24"/>
          <w:lang w:val="en-US" w:eastAsia="zh-CN" w:bidi="ar"/>
        </w:rPr>
        <w:t>边</w:t>
      </w:r>
      <w:r>
        <w:rPr>
          <w:rFonts w:hint="eastAsia" w:ascii="宋体" w:hAnsi="宋体" w:cs="宋体"/>
          <w:kern w:val="0"/>
          <w:sz w:val="24"/>
          <w:lang w:bidi="ar"/>
        </w:rPr>
        <w:t>等。</w:t>
      </w:r>
    </w:p>
    <w:p w14:paraId="47F03FD0">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本次项目设计监控点位球机10个，枪机83，半球17个，电梯摄像头1个，共计111个监控点位具体点位分布如下：</w:t>
      </w:r>
    </w:p>
    <w:tbl>
      <w:tblPr>
        <w:tblStyle w:val="28"/>
        <w:tblW w:w="8202" w:type="dxa"/>
        <w:tblInd w:w="175" w:type="dxa"/>
        <w:tblLayout w:type="fixed"/>
        <w:tblCellMar>
          <w:top w:w="0" w:type="dxa"/>
          <w:left w:w="108" w:type="dxa"/>
          <w:bottom w:w="0" w:type="dxa"/>
          <w:right w:w="108" w:type="dxa"/>
        </w:tblCellMar>
      </w:tblPr>
      <w:tblGrid>
        <w:gridCol w:w="2166"/>
        <w:gridCol w:w="1764"/>
        <w:gridCol w:w="2544"/>
        <w:gridCol w:w="948"/>
        <w:gridCol w:w="780"/>
      </w:tblGrid>
      <w:tr w14:paraId="4E6C6222">
        <w:tblPrEx>
          <w:tblCellMar>
            <w:top w:w="0" w:type="dxa"/>
            <w:left w:w="108" w:type="dxa"/>
            <w:bottom w:w="0" w:type="dxa"/>
            <w:right w:w="108" w:type="dxa"/>
          </w:tblCellMar>
        </w:tblPrEx>
        <w:trPr>
          <w:trHeight w:val="285" w:hRule="atLeast"/>
        </w:trPr>
        <w:tc>
          <w:tcPr>
            <w:tcW w:w="21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97DFFB">
            <w:pPr>
              <w:widowControl/>
              <w:spacing w:after="200"/>
              <w:jc w:val="left"/>
              <w:rPr>
                <w:rFonts w:cs="宋体"/>
                <w:kern w:val="0"/>
                <w:sz w:val="24"/>
                <w:lang w:bidi="ar"/>
              </w:rPr>
            </w:pPr>
            <w:r>
              <w:rPr>
                <w:rFonts w:hint="eastAsia" w:cs="宋体"/>
                <w:kern w:val="0"/>
                <w:sz w:val="24"/>
                <w:lang w:bidi="ar"/>
              </w:rPr>
              <w:t>区域</w:t>
            </w:r>
          </w:p>
        </w:tc>
        <w:tc>
          <w:tcPr>
            <w:tcW w:w="1764" w:type="dxa"/>
            <w:tcBorders>
              <w:top w:val="single" w:color="auto" w:sz="4" w:space="0"/>
              <w:left w:val="nil"/>
              <w:bottom w:val="single" w:color="auto" w:sz="4" w:space="0"/>
              <w:right w:val="single" w:color="auto" w:sz="4" w:space="0"/>
            </w:tcBorders>
            <w:shd w:val="clear" w:color="auto" w:fill="auto"/>
            <w:noWrap/>
            <w:vAlign w:val="center"/>
          </w:tcPr>
          <w:p w14:paraId="6D0D6D80">
            <w:pPr>
              <w:widowControl/>
              <w:spacing w:after="200"/>
              <w:jc w:val="left"/>
              <w:rPr>
                <w:rFonts w:cs="宋体"/>
                <w:kern w:val="0"/>
                <w:sz w:val="24"/>
                <w:lang w:bidi="ar"/>
              </w:rPr>
            </w:pPr>
            <w:r>
              <w:rPr>
                <w:rFonts w:hint="eastAsia" w:cs="宋体"/>
                <w:kern w:val="0"/>
                <w:sz w:val="24"/>
                <w:lang w:bidi="ar"/>
              </w:rPr>
              <w:t>位置</w:t>
            </w:r>
          </w:p>
        </w:tc>
        <w:tc>
          <w:tcPr>
            <w:tcW w:w="2544" w:type="dxa"/>
            <w:tcBorders>
              <w:top w:val="single" w:color="auto" w:sz="4" w:space="0"/>
              <w:left w:val="nil"/>
              <w:bottom w:val="single" w:color="auto" w:sz="4" w:space="0"/>
              <w:right w:val="single" w:color="auto" w:sz="4" w:space="0"/>
            </w:tcBorders>
            <w:shd w:val="clear" w:color="auto" w:fill="auto"/>
            <w:noWrap/>
            <w:vAlign w:val="center"/>
          </w:tcPr>
          <w:p w14:paraId="175F4D10">
            <w:pPr>
              <w:widowControl/>
              <w:spacing w:after="200"/>
              <w:jc w:val="left"/>
              <w:rPr>
                <w:rFonts w:cs="宋体"/>
                <w:kern w:val="0"/>
                <w:sz w:val="24"/>
                <w:lang w:bidi="ar"/>
              </w:rPr>
            </w:pPr>
            <w:r>
              <w:rPr>
                <w:rFonts w:hint="eastAsia" w:cs="宋体"/>
                <w:kern w:val="0"/>
                <w:sz w:val="24"/>
                <w:lang w:bidi="ar"/>
              </w:rPr>
              <w:t>摄像机类型</w:t>
            </w:r>
          </w:p>
        </w:tc>
        <w:tc>
          <w:tcPr>
            <w:tcW w:w="948" w:type="dxa"/>
            <w:tcBorders>
              <w:top w:val="single" w:color="auto" w:sz="4" w:space="0"/>
              <w:left w:val="nil"/>
              <w:bottom w:val="single" w:color="auto" w:sz="4" w:space="0"/>
              <w:right w:val="single" w:color="auto" w:sz="4" w:space="0"/>
            </w:tcBorders>
            <w:shd w:val="clear" w:color="auto" w:fill="auto"/>
            <w:noWrap/>
            <w:vAlign w:val="center"/>
          </w:tcPr>
          <w:p w14:paraId="094E9E13">
            <w:pPr>
              <w:widowControl/>
              <w:spacing w:after="200"/>
              <w:jc w:val="left"/>
              <w:rPr>
                <w:rFonts w:cs="宋体"/>
                <w:kern w:val="0"/>
                <w:sz w:val="24"/>
                <w:lang w:bidi="ar"/>
              </w:rPr>
            </w:pPr>
            <w:r>
              <w:rPr>
                <w:rFonts w:hint="eastAsia" w:cs="宋体"/>
                <w:kern w:val="0"/>
                <w:sz w:val="24"/>
                <w:lang w:bidi="ar"/>
              </w:rPr>
              <w:t>单位</w:t>
            </w:r>
          </w:p>
        </w:tc>
        <w:tc>
          <w:tcPr>
            <w:tcW w:w="780" w:type="dxa"/>
            <w:tcBorders>
              <w:top w:val="single" w:color="auto" w:sz="4" w:space="0"/>
              <w:left w:val="nil"/>
              <w:bottom w:val="single" w:color="auto" w:sz="4" w:space="0"/>
              <w:right w:val="single" w:color="auto" w:sz="4" w:space="0"/>
            </w:tcBorders>
            <w:shd w:val="clear" w:color="auto" w:fill="auto"/>
            <w:noWrap/>
            <w:vAlign w:val="center"/>
          </w:tcPr>
          <w:p w14:paraId="41408398">
            <w:pPr>
              <w:widowControl/>
              <w:spacing w:after="200"/>
              <w:jc w:val="left"/>
              <w:rPr>
                <w:rFonts w:cs="宋体"/>
                <w:kern w:val="0"/>
                <w:sz w:val="24"/>
                <w:lang w:bidi="ar"/>
              </w:rPr>
            </w:pPr>
            <w:r>
              <w:rPr>
                <w:rFonts w:hint="eastAsia" w:cs="宋体"/>
                <w:kern w:val="0"/>
                <w:sz w:val="24"/>
                <w:lang w:bidi="ar"/>
              </w:rPr>
              <w:t>数量</w:t>
            </w:r>
          </w:p>
        </w:tc>
      </w:tr>
      <w:tr w14:paraId="24068C25">
        <w:tblPrEx>
          <w:tblCellMar>
            <w:top w:w="0" w:type="dxa"/>
            <w:left w:w="108" w:type="dxa"/>
            <w:bottom w:w="0" w:type="dxa"/>
            <w:right w:w="108" w:type="dxa"/>
          </w:tblCellMar>
        </w:tblPrEx>
        <w:trPr>
          <w:trHeight w:val="285" w:hRule="atLeast"/>
        </w:trPr>
        <w:tc>
          <w:tcPr>
            <w:tcW w:w="2166" w:type="dxa"/>
            <w:vMerge w:val="restart"/>
            <w:tcBorders>
              <w:top w:val="nil"/>
              <w:left w:val="single" w:color="auto" w:sz="4" w:space="0"/>
              <w:right w:val="single" w:color="auto" w:sz="4" w:space="0"/>
            </w:tcBorders>
            <w:vAlign w:val="center"/>
          </w:tcPr>
          <w:p w14:paraId="39D5FC8D">
            <w:pPr>
              <w:widowControl/>
              <w:spacing w:after="200"/>
              <w:jc w:val="left"/>
              <w:rPr>
                <w:rFonts w:cs="宋体"/>
                <w:kern w:val="0"/>
                <w:sz w:val="24"/>
                <w:lang w:bidi="ar"/>
              </w:rPr>
            </w:pPr>
            <w:r>
              <w:rPr>
                <w:rFonts w:hint="eastAsia" w:cs="宋体"/>
                <w:kern w:val="0"/>
                <w:sz w:val="24"/>
                <w:lang w:bidi="ar"/>
              </w:rPr>
              <w:t>教学楼</w:t>
            </w:r>
          </w:p>
        </w:tc>
        <w:tc>
          <w:tcPr>
            <w:tcW w:w="1764" w:type="dxa"/>
            <w:tcBorders>
              <w:top w:val="nil"/>
              <w:left w:val="nil"/>
              <w:bottom w:val="single" w:color="auto" w:sz="4" w:space="0"/>
              <w:right w:val="single" w:color="auto" w:sz="4" w:space="0"/>
            </w:tcBorders>
            <w:shd w:val="clear" w:color="auto" w:fill="auto"/>
            <w:noWrap/>
            <w:vAlign w:val="center"/>
          </w:tcPr>
          <w:p w14:paraId="49DE143F">
            <w:pPr>
              <w:widowControl/>
              <w:spacing w:after="200"/>
              <w:jc w:val="left"/>
              <w:rPr>
                <w:rFonts w:cs="宋体"/>
                <w:kern w:val="0"/>
                <w:sz w:val="24"/>
                <w:lang w:bidi="ar"/>
              </w:rPr>
            </w:pPr>
            <w:r>
              <w:rPr>
                <w:rFonts w:hint="eastAsia" w:cs="宋体"/>
                <w:kern w:val="0"/>
                <w:sz w:val="24"/>
                <w:lang w:bidi="ar"/>
              </w:rPr>
              <w:t>一楼楼道</w:t>
            </w:r>
          </w:p>
        </w:tc>
        <w:tc>
          <w:tcPr>
            <w:tcW w:w="2544" w:type="dxa"/>
            <w:tcBorders>
              <w:top w:val="nil"/>
              <w:left w:val="nil"/>
              <w:bottom w:val="single" w:color="auto" w:sz="4" w:space="0"/>
              <w:right w:val="single" w:color="auto" w:sz="4" w:space="0"/>
            </w:tcBorders>
            <w:shd w:val="clear" w:color="auto" w:fill="auto"/>
            <w:noWrap/>
            <w:vAlign w:val="center"/>
          </w:tcPr>
          <w:p w14:paraId="7DBA5240">
            <w:pPr>
              <w:widowControl/>
              <w:spacing w:after="200"/>
              <w:jc w:val="left"/>
              <w:rPr>
                <w:rFonts w:cs="宋体"/>
                <w:kern w:val="0"/>
                <w:sz w:val="24"/>
                <w:lang w:bidi="ar"/>
              </w:rPr>
            </w:pPr>
            <w:r>
              <w:rPr>
                <w:rFonts w:hint="eastAsia" w:cs="宋体"/>
                <w:kern w:val="0"/>
                <w:sz w:val="24"/>
                <w:lang w:bidi="ar"/>
              </w:rPr>
              <w:t>枪式摄像机</w:t>
            </w:r>
          </w:p>
        </w:tc>
        <w:tc>
          <w:tcPr>
            <w:tcW w:w="948" w:type="dxa"/>
            <w:tcBorders>
              <w:top w:val="nil"/>
              <w:left w:val="nil"/>
              <w:bottom w:val="single" w:color="auto" w:sz="4" w:space="0"/>
              <w:right w:val="single" w:color="auto" w:sz="4" w:space="0"/>
            </w:tcBorders>
            <w:shd w:val="clear" w:color="auto" w:fill="auto"/>
            <w:noWrap/>
            <w:vAlign w:val="center"/>
          </w:tcPr>
          <w:p w14:paraId="74159C2B">
            <w:pPr>
              <w:widowControl/>
              <w:spacing w:after="200"/>
              <w:jc w:val="left"/>
              <w:rPr>
                <w:rFonts w:cs="宋体"/>
                <w:kern w:val="0"/>
                <w:sz w:val="24"/>
                <w:lang w:bidi="ar"/>
              </w:rPr>
            </w:pPr>
            <w:r>
              <w:rPr>
                <w:rFonts w:hint="eastAsia" w:cs="宋体"/>
                <w:kern w:val="0"/>
                <w:sz w:val="24"/>
                <w:lang w:bidi="ar"/>
              </w:rPr>
              <w:t>台</w:t>
            </w:r>
          </w:p>
        </w:tc>
        <w:tc>
          <w:tcPr>
            <w:tcW w:w="780" w:type="dxa"/>
            <w:tcBorders>
              <w:top w:val="nil"/>
              <w:left w:val="nil"/>
              <w:bottom w:val="single" w:color="auto" w:sz="4" w:space="0"/>
              <w:right w:val="single" w:color="auto" w:sz="4" w:space="0"/>
            </w:tcBorders>
            <w:shd w:val="clear" w:color="auto" w:fill="auto"/>
            <w:noWrap/>
            <w:vAlign w:val="center"/>
          </w:tcPr>
          <w:p w14:paraId="5E9069C1">
            <w:pPr>
              <w:widowControl/>
              <w:spacing w:after="200"/>
              <w:jc w:val="left"/>
              <w:rPr>
                <w:rFonts w:cs="宋体"/>
                <w:kern w:val="0"/>
                <w:sz w:val="24"/>
                <w:lang w:bidi="ar"/>
              </w:rPr>
            </w:pPr>
            <w:r>
              <w:rPr>
                <w:rFonts w:hint="eastAsia" w:cs="宋体"/>
                <w:kern w:val="0"/>
                <w:sz w:val="24"/>
                <w:lang w:bidi="ar"/>
              </w:rPr>
              <w:t>5</w:t>
            </w:r>
          </w:p>
        </w:tc>
      </w:tr>
      <w:tr w14:paraId="74E2AA1D">
        <w:tblPrEx>
          <w:tblCellMar>
            <w:top w:w="0" w:type="dxa"/>
            <w:left w:w="108" w:type="dxa"/>
            <w:bottom w:w="0" w:type="dxa"/>
            <w:right w:w="108" w:type="dxa"/>
          </w:tblCellMar>
        </w:tblPrEx>
        <w:trPr>
          <w:trHeight w:val="285" w:hRule="atLeast"/>
        </w:trPr>
        <w:tc>
          <w:tcPr>
            <w:tcW w:w="2166" w:type="dxa"/>
            <w:vMerge w:val="continue"/>
            <w:tcBorders>
              <w:top w:val="nil"/>
              <w:left w:val="single" w:color="auto" w:sz="4" w:space="0"/>
              <w:bottom w:val="single" w:color="auto" w:sz="4" w:space="0"/>
              <w:right w:val="single" w:color="auto" w:sz="4" w:space="0"/>
            </w:tcBorders>
            <w:vAlign w:val="center"/>
          </w:tcPr>
          <w:p w14:paraId="615DB930">
            <w:pPr>
              <w:widowControl/>
              <w:spacing w:after="200"/>
              <w:ind w:firstLine="482"/>
              <w:jc w:val="left"/>
              <w:rPr>
                <w:rFonts w:cs="宋体"/>
                <w:kern w:val="0"/>
                <w:sz w:val="24"/>
                <w:lang w:bidi="ar"/>
              </w:rPr>
            </w:pPr>
          </w:p>
        </w:tc>
        <w:tc>
          <w:tcPr>
            <w:tcW w:w="1764" w:type="dxa"/>
            <w:tcBorders>
              <w:top w:val="nil"/>
              <w:left w:val="nil"/>
              <w:bottom w:val="single" w:color="auto" w:sz="4" w:space="0"/>
              <w:right w:val="single" w:color="auto" w:sz="4" w:space="0"/>
            </w:tcBorders>
            <w:shd w:val="clear" w:color="auto" w:fill="auto"/>
            <w:noWrap/>
            <w:vAlign w:val="center"/>
          </w:tcPr>
          <w:p w14:paraId="5B11C89E">
            <w:pPr>
              <w:widowControl/>
              <w:spacing w:after="200"/>
              <w:jc w:val="left"/>
              <w:rPr>
                <w:rFonts w:cs="宋体"/>
                <w:kern w:val="0"/>
                <w:sz w:val="24"/>
                <w:lang w:bidi="ar"/>
              </w:rPr>
            </w:pPr>
            <w:r>
              <w:rPr>
                <w:rFonts w:hint="eastAsia" w:cs="宋体"/>
                <w:kern w:val="0"/>
                <w:sz w:val="24"/>
                <w:lang w:bidi="ar"/>
              </w:rPr>
              <w:t>二楼楼道</w:t>
            </w:r>
          </w:p>
        </w:tc>
        <w:tc>
          <w:tcPr>
            <w:tcW w:w="2544" w:type="dxa"/>
            <w:tcBorders>
              <w:top w:val="nil"/>
              <w:left w:val="nil"/>
              <w:bottom w:val="single" w:color="auto" w:sz="4" w:space="0"/>
              <w:right w:val="single" w:color="auto" w:sz="4" w:space="0"/>
            </w:tcBorders>
            <w:shd w:val="clear" w:color="auto" w:fill="auto"/>
            <w:noWrap/>
            <w:vAlign w:val="center"/>
          </w:tcPr>
          <w:p w14:paraId="2FA0A5FD">
            <w:pPr>
              <w:widowControl/>
              <w:spacing w:after="200"/>
              <w:jc w:val="left"/>
              <w:rPr>
                <w:rFonts w:cs="宋体"/>
                <w:kern w:val="0"/>
                <w:sz w:val="24"/>
                <w:lang w:bidi="ar"/>
              </w:rPr>
            </w:pPr>
            <w:r>
              <w:rPr>
                <w:rFonts w:hint="eastAsia" w:cs="宋体"/>
                <w:kern w:val="0"/>
                <w:sz w:val="24"/>
                <w:lang w:bidi="ar"/>
              </w:rPr>
              <w:t>枪式摄像机</w:t>
            </w:r>
          </w:p>
        </w:tc>
        <w:tc>
          <w:tcPr>
            <w:tcW w:w="948" w:type="dxa"/>
            <w:tcBorders>
              <w:top w:val="nil"/>
              <w:left w:val="nil"/>
              <w:bottom w:val="single" w:color="auto" w:sz="4" w:space="0"/>
              <w:right w:val="single" w:color="auto" w:sz="4" w:space="0"/>
            </w:tcBorders>
            <w:shd w:val="clear" w:color="auto" w:fill="auto"/>
            <w:noWrap/>
            <w:vAlign w:val="center"/>
          </w:tcPr>
          <w:p w14:paraId="738E53C7">
            <w:pPr>
              <w:widowControl/>
              <w:spacing w:after="200"/>
              <w:jc w:val="left"/>
              <w:rPr>
                <w:rFonts w:cs="宋体"/>
                <w:kern w:val="0"/>
                <w:sz w:val="24"/>
                <w:lang w:bidi="ar"/>
              </w:rPr>
            </w:pPr>
            <w:r>
              <w:rPr>
                <w:rFonts w:hint="eastAsia" w:cs="宋体"/>
                <w:kern w:val="0"/>
                <w:sz w:val="24"/>
                <w:lang w:bidi="ar"/>
              </w:rPr>
              <w:t>台</w:t>
            </w:r>
          </w:p>
        </w:tc>
        <w:tc>
          <w:tcPr>
            <w:tcW w:w="780" w:type="dxa"/>
            <w:tcBorders>
              <w:top w:val="nil"/>
              <w:left w:val="nil"/>
              <w:bottom w:val="single" w:color="auto" w:sz="4" w:space="0"/>
              <w:right w:val="single" w:color="auto" w:sz="4" w:space="0"/>
            </w:tcBorders>
            <w:shd w:val="clear" w:color="auto" w:fill="auto"/>
            <w:noWrap/>
            <w:vAlign w:val="center"/>
          </w:tcPr>
          <w:p w14:paraId="6E2A12CD">
            <w:pPr>
              <w:widowControl/>
              <w:spacing w:after="200"/>
              <w:jc w:val="left"/>
              <w:rPr>
                <w:rFonts w:cs="宋体"/>
                <w:kern w:val="0"/>
                <w:sz w:val="24"/>
                <w:lang w:bidi="ar"/>
              </w:rPr>
            </w:pPr>
            <w:r>
              <w:rPr>
                <w:rFonts w:hint="eastAsia" w:cs="宋体"/>
                <w:kern w:val="0"/>
                <w:sz w:val="24"/>
                <w:lang w:bidi="ar"/>
              </w:rPr>
              <w:t>5</w:t>
            </w:r>
          </w:p>
        </w:tc>
      </w:tr>
      <w:tr w14:paraId="0FFCCCB0">
        <w:tblPrEx>
          <w:tblCellMar>
            <w:top w:w="0" w:type="dxa"/>
            <w:left w:w="108" w:type="dxa"/>
            <w:bottom w:w="0" w:type="dxa"/>
            <w:right w:w="108" w:type="dxa"/>
          </w:tblCellMar>
        </w:tblPrEx>
        <w:trPr>
          <w:trHeight w:val="285" w:hRule="atLeast"/>
        </w:trPr>
        <w:tc>
          <w:tcPr>
            <w:tcW w:w="2166" w:type="dxa"/>
            <w:vMerge w:val="continue"/>
            <w:tcBorders>
              <w:top w:val="nil"/>
              <w:left w:val="single" w:color="auto" w:sz="4" w:space="0"/>
              <w:bottom w:val="single" w:color="auto" w:sz="4" w:space="0"/>
              <w:right w:val="single" w:color="auto" w:sz="4" w:space="0"/>
            </w:tcBorders>
            <w:vAlign w:val="center"/>
          </w:tcPr>
          <w:p w14:paraId="53AFE442">
            <w:pPr>
              <w:widowControl/>
              <w:spacing w:after="200"/>
              <w:ind w:firstLine="482"/>
              <w:jc w:val="left"/>
              <w:rPr>
                <w:rFonts w:cs="宋体"/>
                <w:kern w:val="0"/>
                <w:sz w:val="24"/>
                <w:lang w:bidi="ar"/>
              </w:rPr>
            </w:pPr>
          </w:p>
        </w:tc>
        <w:tc>
          <w:tcPr>
            <w:tcW w:w="1764" w:type="dxa"/>
            <w:tcBorders>
              <w:top w:val="nil"/>
              <w:left w:val="nil"/>
              <w:bottom w:val="single" w:color="auto" w:sz="4" w:space="0"/>
              <w:right w:val="single" w:color="auto" w:sz="4" w:space="0"/>
            </w:tcBorders>
            <w:shd w:val="clear" w:color="auto" w:fill="auto"/>
            <w:noWrap/>
            <w:vAlign w:val="center"/>
          </w:tcPr>
          <w:p w14:paraId="75E439F4">
            <w:pPr>
              <w:widowControl/>
              <w:spacing w:after="200"/>
              <w:jc w:val="left"/>
              <w:rPr>
                <w:rFonts w:cs="宋体"/>
                <w:kern w:val="0"/>
                <w:sz w:val="24"/>
                <w:lang w:bidi="ar"/>
              </w:rPr>
            </w:pPr>
            <w:r>
              <w:rPr>
                <w:rFonts w:hint="eastAsia" w:cs="宋体"/>
                <w:kern w:val="0"/>
                <w:sz w:val="24"/>
                <w:lang w:bidi="ar"/>
              </w:rPr>
              <w:t>三楼楼道</w:t>
            </w:r>
          </w:p>
        </w:tc>
        <w:tc>
          <w:tcPr>
            <w:tcW w:w="2544" w:type="dxa"/>
            <w:tcBorders>
              <w:top w:val="nil"/>
              <w:left w:val="nil"/>
              <w:bottom w:val="single" w:color="auto" w:sz="4" w:space="0"/>
              <w:right w:val="single" w:color="auto" w:sz="4" w:space="0"/>
            </w:tcBorders>
            <w:shd w:val="clear" w:color="auto" w:fill="auto"/>
            <w:noWrap/>
            <w:vAlign w:val="center"/>
          </w:tcPr>
          <w:p w14:paraId="6C457292">
            <w:pPr>
              <w:widowControl/>
              <w:spacing w:after="200"/>
              <w:jc w:val="left"/>
              <w:rPr>
                <w:rFonts w:cs="宋体"/>
                <w:kern w:val="0"/>
                <w:sz w:val="24"/>
                <w:lang w:bidi="ar"/>
              </w:rPr>
            </w:pPr>
            <w:r>
              <w:rPr>
                <w:rFonts w:hint="eastAsia" w:cs="宋体"/>
                <w:kern w:val="0"/>
                <w:sz w:val="24"/>
                <w:lang w:bidi="ar"/>
              </w:rPr>
              <w:t>枪式摄像机</w:t>
            </w:r>
          </w:p>
        </w:tc>
        <w:tc>
          <w:tcPr>
            <w:tcW w:w="948" w:type="dxa"/>
            <w:tcBorders>
              <w:top w:val="nil"/>
              <w:left w:val="nil"/>
              <w:bottom w:val="single" w:color="auto" w:sz="4" w:space="0"/>
              <w:right w:val="single" w:color="auto" w:sz="4" w:space="0"/>
            </w:tcBorders>
            <w:shd w:val="clear" w:color="auto" w:fill="auto"/>
            <w:noWrap/>
            <w:vAlign w:val="center"/>
          </w:tcPr>
          <w:p w14:paraId="62C1D962">
            <w:pPr>
              <w:widowControl/>
              <w:spacing w:after="200"/>
              <w:jc w:val="left"/>
              <w:rPr>
                <w:rFonts w:cs="宋体"/>
                <w:kern w:val="0"/>
                <w:sz w:val="24"/>
                <w:lang w:bidi="ar"/>
              </w:rPr>
            </w:pPr>
            <w:r>
              <w:rPr>
                <w:rFonts w:hint="eastAsia" w:cs="宋体"/>
                <w:kern w:val="0"/>
                <w:sz w:val="24"/>
                <w:lang w:bidi="ar"/>
              </w:rPr>
              <w:t>台</w:t>
            </w:r>
          </w:p>
        </w:tc>
        <w:tc>
          <w:tcPr>
            <w:tcW w:w="780" w:type="dxa"/>
            <w:tcBorders>
              <w:top w:val="nil"/>
              <w:left w:val="nil"/>
              <w:bottom w:val="single" w:color="auto" w:sz="4" w:space="0"/>
              <w:right w:val="single" w:color="auto" w:sz="4" w:space="0"/>
            </w:tcBorders>
            <w:shd w:val="clear" w:color="auto" w:fill="auto"/>
            <w:noWrap/>
            <w:vAlign w:val="center"/>
          </w:tcPr>
          <w:p w14:paraId="6847DE3B">
            <w:pPr>
              <w:widowControl/>
              <w:spacing w:after="200"/>
              <w:jc w:val="left"/>
              <w:rPr>
                <w:rFonts w:cs="宋体"/>
                <w:kern w:val="0"/>
                <w:sz w:val="24"/>
                <w:lang w:bidi="ar"/>
              </w:rPr>
            </w:pPr>
            <w:r>
              <w:rPr>
                <w:rFonts w:hint="eastAsia" w:cs="宋体"/>
                <w:kern w:val="0"/>
                <w:sz w:val="24"/>
                <w:lang w:bidi="ar"/>
              </w:rPr>
              <w:t>5</w:t>
            </w:r>
          </w:p>
        </w:tc>
      </w:tr>
      <w:tr w14:paraId="681DE741">
        <w:tblPrEx>
          <w:tblCellMar>
            <w:top w:w="0" w:type="dxa"/>
            <w:left w:w="108" w:type="dxa"/>
            <w:bottom w:w="0" w:type="dxa"/>
            <w:right w:w="108" w:type="dxa"/>
          </w:tblCellMar>
        </w:tblPrEx>
        <w:trPr>
          <w:trHeight w:val="285" w:hRule="atLeast"/>
        </w:trPr>
        <w:tc>
          <w:tcPr>
            <w:tcW w:w="2166" w:type="dxa"/>
            <w:vMerge w:val="continue"/>
            <w:tcBorders>
              <w:top w:val="nil"/>
              <w:left w:val="single" w:color="auto" w:sz="4" w:space="0"/>
              <w:bottom w:val="single" w:color="auto" w:sz="4" w:space="0"/>
              <w:right w:val="single" w:color="auto" w:sz="4" w:space="0"/>
            </w:tcBorders>
            <w:vAlign w:val="center"/>
          </w:tcPr>
          <w:p w14:paraId="0DB908CB">
            <w:pPr>
              <w:widowControl/>
              <w:spacing w:after="200"/>
              <w:ind w:firstLine="482"/>
              <w:jc w:val="left"/>
              <w:rPr>
                <w:rFonts w:cs="宋体"/>
                <w:kern w:val="0"/>
                <w:sz w:val="24"/>
                <w:lang w:bidi="ar"/>
              </w:rPr>
            </w:pPr>
          </w:p>
        </w:tc>
        <w:tc>
          <w:tcPr>
            <w:tcW w:w="1764" w:type="dxa"/>
            <w:tcBorders>
              <w:top w:val="nil"/>
              <w:left w:val="nil"/>
              <w:bottom w:val="single" w:color="auto" w:sz="4" w:space="0"/>
              <w:right w:val="single" w:color="auto" w:sz="4" w:space="0"/>
            </w:tcBorders>
            <w:shd w:val="clear" w:color="auto" w:fill="auto"/>
            <w:noWrap/>
            <w:vAlign w:val="center"/>
          </w:tcPr>
          <w:p w14:paraId="23AF6C56">
            <w:pPr>
              <w:widowControl/>
              <w:spacing w:after="200"/>
              <w:jc w:val="left"/>
              <w:rPr>
                <w:rFonts w:cs="宋体"/>
                <w:kern w:val="0"/>
                <w:sz w:val="24"/>
                <w:lang w:bidi="ar"/>
              </w:rPr>
            </w:pPr>
            <w:r>
              <w:rPr>
                <w:rFonts w:hint="eastAsia" w:cs="宋体"/>
                <w:kern w:val="0"/>
                <w:sz w:val="24"/>
                <w:lang w:bidi="ar"/>
              </w:rPr>
              <w:t>四楼楼道</w:t>
            </w:r>
          </w:p>
        </w:tc>
        <w:tc>
          <w:tcPr>
            <w:tcW w:w="2544" w:type="dxa"/>
            <w:tcBorders>
              <w:top w:val="nil"/>
              <w:left w:val="nil"/>
              <w:bottom w:val="single" w:color="auto" w:sz="4" w:space="0"/>
              <w:right w:val="single" w:color="auto" w:sz="4" w:space="0"/>
            </w:tcBorders>
            <w:shd w:val="clear" w:color="auto" w:fill="auto"/>
            <w:noWrap/>
            <w:vAlign w:val="center"/>
          </w:tcPr>
          <w:p w14:paraId="07F337D6">
            <w:pPr>
              <w:widowControl/>
              <w:spacing w:after="200"/>
              <w:jc w:val="left"/>
              <w:rPr>
                <w:rFonts w:cs="宋体"/>
                <w:kern w:val="0"/>
                <w:sz w:val="24"/>
                <w:lang w:bidi="ar"/>
              </w:rPr>
            </w:pPr>
            <w:r>
              <w:rPr>
                <w:rFonts w:hint="eastAsia" w:cs="宋体"/>
                <w:kern w:val="0"/>
                <w:sz w:val="24"/>
                <w:lang w:bidi="ar"/>
              </w:rPr>
              <w:t>枪式摄像机</w:t>
            </w:r>
          </w:p>
        </w:tc>
        <w:tc>
          <w:tcPr>
            <w:tcW w:w="948" w:type="dxa"/>
            <w:tcBorders>
              <w:top w:val="nil"/>
              <w:left w:val="nil"/>
              <w:bottom w:val="single" w:color="auto" w:sz="4" w:space="0"/>
              <w:right w:val="single" w:color="auto" w:sz="4" w:space="0"/>
            </w:tcBorders>
            <w:shd w:val="clear" w:color="auto" w:fill="auto"/>
            <w:noWrap/>
            <w:vAlign w:val="center"/>
          </w:tcPr>
          <w:p w14:paraId="6411A186">
            <w:pPr>
              <w:widowControl/>
              <w:spacing w:after="200"/>
              <w:jc w:val="left"/>
              <w:rPr>
                <w:rFonts w:cs="宋体"/>
                <w:kern w:val="0"/>
                <w:sz w:val="24"/>
                <w:lang w:bidi="ar"/>
              </w:rPr>
            </w:pPr>
            <w:r>
              <w:rPr>
                <w:rFonts w:hint="eastAsia" w:cs="宋体"/>
                <w:kern w:val="0"/>
                <w:sz w:val="24"/>
                <w:lang w:bidi="ar"/>
              </w:rPr>
              <w:t>台</w:t>
            </w:r>
          </w:p>
        </w:tc>
        <w:tc>
          <w:tcPr>
            <w:tcW w:w="780" w:type="dxa"/>
            <w:tcBorders>
              <w:top w:val="nil"/>
              <w:left w:val="nil"/>
              <w:bottom w:val="single" w:color="auto" w:sz="4" w:space="0"/>
              <w:right w:val="single" w:color="auto" w:sz="4" w:space="0"/>
            </w:tcBorders>
            <w:shd w:val="clear" w:color="auto" w:fill="auto"/>
            <w:noWrap/>
            <w:vAlign w:val="center"/>
          </w:tcPr>
          <w:p w14:paraId="3B7FC22A">
            <w:pPr>
              <w:widowControl/>
              <w:spacing w:after="200"/>
              <w:jc w:val="left"/>
              <w:rPr>
                <w:rFonts w:cs="宋体"/>
                <w:kern w:val="0"/>
                <w:sz w:val="24"/>
                <w:lang w:bidi="ar"/>
              </w:rPr>
            </w:pPr>
            <w:r>
              <w:rPr>
                <w:rFonts w:hint="eastAsia" w:cs="宋体"/>
                <w:kern w:val="0"/>
                <w:sz w:val="24"/>
                <w:lang w:bidi="ar"/>
              </w:rPr>
              <w:t>4</w:t>
            </w:r>
          </w:p>
        </w:tc>
      </w:tr>
      <w:tr w14:paraId="1516E716">
        <w:tblPrEx>
          <w:tblCellMar>
            <w:top w:w="0" w:type="dxa"/>
            <w:left w:w="108" w:type="dxa"/>
            <w:bottom w:w="0" w:type="dxa"/>
            <w:right w:w="108" w:type="dxa"/>
          </w:tblCellMar>
        </w:tblPrEx>
        <w:trPr>
          <w:trHeight w:val="285" w:hRule="atLeast"/>
        </w:trPr>
        <w:tc>
          <w:tcPr>
            <w:tcW w:w="2166" w:type="dxa"/>
            <w:vMerge w:val="continue"/>
            <w:tcBorders>
              <w:top w:val="nil"/>
              <w:left w:val="single" w:color="auto" w:sz="4" w:space="0"/>
              <w:bottom w:val="single" w:color="auto" w:sz="4" w:space="0"/>
              <w:right w:val="single" w:color="auto" w:sz="4" w:space="0"/>
            </w:tcBorders>
            <w:vAlign w:val="center"/>
          </w:tcPr>
          <w:p w14:paraId="2CFB69BF">
            <w:pPr>
              <w:widowControl/>
              <w:spacing w:after="200"/>
              <w:ind w:firstLine="482"/>
              <w:jc w:val="left"/>
              <w:rPr>
                <w:rFonts w:cs="宋体"/>
                <w:kern w:val="0"/>
                <w:sz w:val="24"/>
                <w:lang w:bidi="ar"/>
              </w:rPr>
            </w:pPr>
          </w:p>
        </w:tc>
        <w:tc>
          <w:tcPr>
            <w:tcW w:w="1764" w:type="dxa"/>
            <w:tcBorders>
              <w:top w:val="nil"/>
              <w:left w:val="nil"/>
              <w:bottom w:val="single" w:color="auto" w:sz="4" w:space="0"/>
              <w:right w:val="single" w:color="auto" w:sz="4" w:space="0"/>
            </w:tcBorders>
            <w:shd w:val="clear" w:color="auto" w:fill="auto"/>
            <w:noWrap/>
            <w:vAlign w:val="center"/>
          </w:tcPr>
          <w:p w14:paraId="70C8C8F1">
            <w:pPr>
              <w:widowControl/>
              <w:spacing w:after="200"/>
              <w:jc w:val="left"/>
              <w:rPr>
                <w:rFonts w:cs="宋体"/>
                <w:kern w:val="0"/>
                <w:sz w:val="24"/>
                <w:lang w:bidi="ar"/>
              </w:rPr>
            </w:pPr>
            <w:r>
              <w:rPr>
                <w:rFonts w:hint="eastAsia" w:cs="宋体"/>
                <w:kern w:val="0"/>
                <w:sz w:val="24"/>
                <w:lang w:bidi="ar"/>
              </w:rPr>
              <w:t>电梯</w:t>
            </w:r>
          </w:p>
        </w:tc>
        <w:tc>
          <w:tcPr>
            <w:tcW w:w="2544" w:type="dxa"/>
            <w:tcBorders>
              <w:top w:val="nil"/>
              <w:left w:val="nil"/>
              <w:bottom w:val="single" w:color="auto" w:sz="4" w:space="0"/>
              <w:right w:val="single" w:color="auto" w:sz="4" w:space="0"/>
            </w:tcBorders>
            <w:shd w:val="clear" w:color="auto" w:fill="auto"/>
            <w:noWrap/>
            <w:vAlign w:val="center"/>
          </w:tcPr>
          <w:p w14:paraId="027B6FEC">
            <w:pPr>
              <w:widowControl/>
              <w:spacing w:after="200"/>
              <w:jc w:val="left"/>
              <w:rPr>
                <w:rFonts w:cs="宋体"/>
                <w:kern w:val="0"/>
                <w:sz w:val="24"/>
                <w:lang w:bidi="ar"/>
              </w:rPr>
            </w:pPr>
            <w:r>
              <w:rPr>
                <w:rFonts w:hint="eastAsia" w:cs="宋体"/>
                <w:kern w:val="0"/>
                <w:sz w:val="24"/>
                <w:lang w:bidi="ar"/>
              </w:rPr>
              <w:t>电梯专用摄像机</w:t>
            </w:r>
          </w:p>
        </w:tc>
        <w:tc>
          <w:tcPr>
            <w:tcW w:w="948" w:type="dxa"/>
            <w:tcBorders>
              <w:top w:val="nil"/>
              <w:left w:val="nil"/>
              <w:bottom w:val="single" w:color="auto" w:sz="4" w:space="0"/>
              <w:right w:val="single" w:color="auto" w:sz="4" w:space="0"/>
            </w:tcBorders>
            <w:shd w:val="clear" w:color="auto" w:fill="auto"/>
            <w:noWrap/>
            <w:vAlign w:val="center"/>
          </w:tcPr>
          <w:p w14:paraId="112DC278">
            <w:pPr>
              <w:widowControl/>
              <w:spacing w:after="200"/>
              <w:jc w:val="left"/>
              <w:rPr>
                <w:rFonts w:cs="宋体"/>
                <w:kern w:val="0"/>
                <w:sz w:val="24"/>
                <w:lang w:bidi="ar"/>
              </w:rPr>
            </w:pPr>
            <w:r>
              <w:rPr>
                <w:rFonts w:hint="eastAsia" w:cs="宋体"/>
                <w:kern w:val="0"/>
                <w:sz w:val="24"/>
                <w:lang w:bidi="ar"/>
              </w:rPr>
              <w:t>台</w:t>
            </w:r>
          </w:p>
        </w:tc>
        <w:tc>
          <w:tcPr>
            <w:tcW w:w="780" w:type="dxa"/>
            <w:tcBorders>
              <w:top w:val="nil"/>
              <w:left w:val="nil"/>
              <w:bottom w:val="single" w:color="auto" w:sz="4" w:space="0"/>
              <w:right w:val="single" w:color="auto" w:sz="4" w:space="0"/>
            </w:tcBorders>
            <w:shd w:val="clear" w:color="auto" w:fill="auto"/>
            <w:noWrap/>
            <w:vAlign w:val="center"/>
          </w:tcPr>
          <w:p w14:paraId="328B302C">
            <w:pPr>
              <w:widowControl/>
              <w:spacing w:after="200"/>
              <w:jc w:val="left"/>
              <w:rPr>
                <w:rFonts w:cs="宋体"/>
                <w:kern w:val="0"/>
                <w:sz w:val="24"/>
                <w:lang w:bidi="ar"/>
              </w:rPr>
            </w:pPr>
            <w:r>
              <w:rPr>
                <w:rFonts w:hint="eastAsia" w:cs="宋体"/>
                <w:kern w:val="0"/>
                <w:sz w:val="24"/>
                <w:lang w:bidi="ar"/>
              </w:rPr>
              <w:t>1</w:t>
            </w:r>
          </w:p>
        </w:tc>
      </w:tr>
      <w:tr w14:paraId="0638BE00">
        <w:tblPrEx>
          <w:tblCellMar>
            <w:top w:w="0" w:type="dxa"/>
            <w:left w:w="108" w:type="dxa"/>
            <w:bottom w:w="0" w:type="dxa"/>
            <w:right w:w="108" w:type="dxa"/>
          </w:tblCellMar>
        </w:tblPrEx>
        <w:trPr>
          <w:trHeight w:val="285" w:hRule="atLeast"/>
        </w:trPr>
        <w:tc>
          <w:tcPr>
            <w:tcW w:w="2166" w:type="dxa"/>
            <w:vMerge w:val="restart"/>
            <w:tcBorders>
              <w:top w:val="nil"/>
              <w:left w:val="single" w:color="auto" w:sz="4" w:space="0"/>
              <w:bottom w:val="single" w:color="000000" w:sz="4" w:space="0"/>
              <w:right w:val="single" w:color="auto" w:sz="4" w:space="0"/>
            </w:tcBorders>
            <w:shd w:val="clear" w:color="auto" w:fill="auto"/>
            <w:noWrap/>
            <w:vAlign w:val="center"/>
          </w:tcPr>
          <w:p w14:paraId="05AD5D64">
            <w:pPr>
              <w:widowControl/>
              <w:spacing w:after="200"/>
              <w:jc w:val="left"/>
              <w:rPr>
                <w:rFonts w:cs="宋体"/>
                <w:kern w:val="0"/>
                <w:sz w:val="24"/>
                <w:lang w:bidi="ar"/>
              </w:rPr>
            </w:pPr>
            <w:r>
              <w:rPr>
                <w:rFonts w:hint="eastAsia" w:cs="宋体"/>
                <w:kern w:val="0"/>
                <w:sz w:val="24"/>
                <w:lang w:bidi="ar"/>
              </w:rPr>
              <w:t>室外及风雨操场</w:t>
            </w:r>
          </w:p>
        </w:tc>
        <w:tc>
          <w:tcPr>
            <w:tcW w:w="1764" w:type="dxa"/>
            <w:vMerge w:val="restart"/>
            <w:tcBorders>
              <w:top w:val="nil"/>
              <w:left w:val="nil"/>
              <w:right w:val="single" w:color="auto" w:sz="4" w:space="0"/>
            </w:tcBorders>
            <w:shd w:val="clear" w:color="auto" w:fill="auto"/>
            <w:vAlign w:val="center"/>
          </w:tcPr>
          <w:p w14:paraId="38EEB0CE">
            <w:pPr>
              <w:widowControl/>
              <w:spacing w:after="200"/>
              <w:jc w:val="left"/>
              <w:rPr>
                <w:rFonts w:cs="宋体"/>
                <w:kern w:val="0"/>
                <w:sz w:val="24"/>
                <w:lang w:bidi="ar"/>
              </w:rPr>
            </w:pPr>
            <w:r>
              <w:rPr>
                <w:rFonts w:hint="eastAsia" w:cs="宋体"/>
                <w:kern w:val="0"/>
                <w:sz w:val="24"/>
                <w:lang w:bidi="ar"/>
              </w:rPr>
              <w:t>围墙及公共活动区域</w:t>
            </w:r>
          </w:p>
        </w:tc>
        <w:tc>
          <w:tcPr>
            <w:tcW w:w="2544" w:type="dxa"/>
            <w:tcBorders>
              <w:top w:val="nil"/>
              <w:left w:val="nil"/>
              <w:bottom w:val="single" w:color="auto" w:sz="4" w:space="0"/>
              <w:right w:val="single" w:color="auto" w:sz="4" w:space="0"/>
            </w:tcBorders>
            <w:shd w:val="clear" w:color="auto" w:fill="auto"/>
            <w:noWrap/>
            <w:vAlign w:val="center"/>
          </w:tcPr>
          <w:p w14:paraId="35AE7FE0">
            <w:pPr>
              <w:widowControl/>
              <w:spacing w:after="200"/>
              <w:jc w:val="left"/>
              <w:rPr>
                <w:rFonts w:cs="宋体"/>
                <w:kern w:val="0"/>
                <w:sz w:val="24"/>
                <w:lang w:bidi="ar"/>
              </w:rPr>
            </w:pPr>
            <w:r>
              <w:rPr>
                <w:rFonts w:hint="eastAsia" w:cs="宋体"/>
                <w:kern w:val="0"/>
                <w:sz w:val="24"/>
                <w:lang w:bidi="ar"/>
              </w:rPr>
              <w:t>枪式摄像机</w:t>
            </w:r>
          </w:p>
        </w:tc>
        <w:tc>
          <w:tcPr>
            <w:tcW w:w="948" w:type="dxa"/>
            <w:tcBorders>
              <w:top w:val="nil"/>
              <w:left w:val="nil"/>
              <w:bottom w:val="single" w:color="auto" w:sz="4" w:space="0"/>
              <w:right w:val="single" w:color="auto" w:sz="4" w:space="0"/>
            </w:tcBorders>
            <w:shd w:val="clear" w:color="auto" w:fill="auto"/>
            <w:noWrap/>
            <w:vAlign w:val="center"/>
          </w:tcPr>
          <w:p w14:paraId="5F7A3487">
            <w:pPr>
              <w:widowControl/>
              <w:spacing w:after="200"/>
              <w:jc w:val="left"/>
              <w:rPr>
                <w:rFonts w:cs="宋体"/>
                <w:kern w:val="0"/>
                <w:sz w:val="24"/>
                <w:lang w:bidi="ar"/>
              </w:rPr>
            </w:pPr>
            <w:r>
              <w:rPr>
                <w:rFonts w:hint="eastAsia" w:cs="宋体"/>
                <w:kern w:val="0"/>
                <w:sz w:val="24"/>
                <w:lang w:bidi="ar"/>
              </w:rPr>
              <w:t>台</w:t>
            </w:r>
          </w:p>
        </w:tc>
        <w:tc>
          <w:tcPr>
            <w:tcW w:w="780" w:type="dxa"/>
            <w:tcBorders>
              <w:top w:val="nil"/>
              <w:left w:val="nil"/>
              <w:bottom w:val="single" w:color="auto" w:sz="4" w:space="0"/>
              <w:right w:val="single" w:color="auto" w:sz="4" w:space="0"/>
            </w:tcBorders>
            <w:shd w:val="clear" w:color="auto" w:fill="auto"/>
            <w:noWrap/>
            <w:vAlign w:val="center"/>
          </w:tcPr>
          <w:p w14:paraId="56D9FF57">
            <w:pPr>
              <w:widowControl/>
              <w:spacing w:after="200"/>
              <w:jc w:val="left"/>
              <w:rPr>
                <w:rFonts w:cs="宋体"/>
                <w:kern w:val="0"/>
                <w:sz w:val="24"/>
                <w:lang w:bidi="ar"/>
              </w:rPr>
            </w:pPr>
            <w:r>
              <w:rPr>
                <w:rFonts w:hint="eastAsia" w:cs="宋体"/>
                <w:kern w:val="0"/>
                <w:sz w:val="24"/>
                <w:lang w:bidi="ar"/>
              </w:rPr>
              <w:t>12</w:t>
            </w:r>
          </w:p>
        </w:tc>
      </w:tr>
      <w:tr w14:paraId="4C74CF45">
        <w:tblPrEx>
          <w:tblCellMar>
            <w:top w:w="0" w:type="dxa"/>
            <w:left w:w="108" w:type="dxa"/>
            <w:bottom w:w="0" w:type="dxa"/>
            <w:right w:w="108" w:type="dxa"/>
          </w:tblCellMar>
        </w:tblPrEx>
        <w:trPr>
          <w:trHeight w:val="285" w:hRule="atLeast"/>
        </w:trPr>
        <w:tc>
          <w:tcPr>
            <w:tcW w:w="2166" w:type="dxa"/>
            <w:vMerge w:val="continue"/>
            <w:tcBorders>
              <w:top w:val="nil"/>
              <w:left w:val="single" w:color="auto" w:sz="4" w:space="0"/>
              <w:bottom w:val="single" w:color="000000" w:sz="4" w:space="0"/>
              <w:right w:val="single" w:color="auto" w:sz="4" w:space="0"/>
            </w:tcBorders>
            <w:vAlign w:val="center"/>
          </w:tcPr>
          <w:p w14:paraId="1F499CF4">
            <w:pPr>
              <w:widowControl/>
              <w:spacing w:after="200"/>
              <w:ind w:firstLine="482"/>
              <w:jc w:val="left"/>
              <w:rPr>
                <w:rFonts w:cs="宋体"/>
                <w:kern w:val="0"/>
                <w:sz w:val="24"/>
                <w:lang w:bidi="ar"/>
              </w:rPr>
            </w:pPr>
          </w:p>
        </w:tc>
        <w:tc>
          <w:tcPr>
            <w:tcW w:w="1764" w:type="dxa"/>
            <w:vMerge w:val="continue"/>
            <w:tcBorders>
              <w:left w:val="nil"/>
              <w:bottom w:val="single" w:color="auto" w:sz="4" w:space="0"/>
              <w:right w:val="single" w:color="auto" w:sz="4" w:space="0"/>
            </w:tcBorders>
            <w:shd w:val="clear" w:color="auto" w:fill="auto"/>
            <w:noWrap/>
            <w:vAlign w:val="center"/>
          </w:tcPr>
          <w:p w14:paraId="04E61513">
            <w:pPr>
              <w:widowControl/>
              <w:spacing w:after="200"/>
              <w:ind w:firstLine="482"/>
              <w:jc w:val="left"/>
              <w:rPr>
                <w:rFonts w:cs="宋体"/>
                <w:kern w:val="0"/>
                <w:sz w:val="24"/>
                <w:lang w:bidi="ar"/>
              </w:rPr>
            </w:pPr>
          </w:p>
        </w:tc>
        <w:tc>
          <w:tcPr>
            <w:tcW w:w="2544" w:type="dxa"/>
            <w:tcBorders>
              <w:top w:val="nil"/>
              <w:left w:val="nil"/>
              <w:bottom w:val="single" w:color="auto" w:sz="4" w:space="0"/>
              <w:right w:val="single" w:color="auto" w:sz="4" w:space="0"/>
            </w:tcBorders>
            <w:shd w:val="clear" w:color="auto" w:fill="auto"/>
            <w:noWrap/>
            <w:vAlign w:val="center"/>
          </w:tcPr>
          <w:p w14:paraId="662C1427">
            <w:pPr>
              <w:widowControl/>
              <w:spacing w:after="200"/>
              <w:jc w:val="left"/>
              <w:rPr>
                <w:rFonts w:cs="宋体"/>
                <w:kern w:val="0"/>
                <w:sz w:val="24"/>
                <w:lang w:bidi="ar"/>
              </w:rPr>
            </w:pPr>
            <w:r>
              <w:rPr>
                <w:rFonts w:hint="eastAsia" w:cs="宋体"/>
                <w:kern w:val="0"/>
                <w:sz w:val="24"/>
                <w:lang w:bidi="ar"/>
              </w:rPr>
              <w:t>高速球形摄像机</w:t>
            </w:r>
          </w:p>
        </w:tc>
        <w:tc>
          <w:tcPr>
            <w:tcW w:w="948" w:type="dxa"/>
            <w:tcBorders>
              <w:top w:val="nil"/>
              <w:left w:val="nil"/>
              <w:bottom w:val="single" w:color="auto" w:sz="4" w:space="0"/>
              <w:right w:val="single" w:color="auto" w:sz="4" w:space="0"/>
            </w:tcBorders>
            <w:shd w:val="clear" w:color="auto" w:fill="auto"/>
            <w:noWrap/>
            <w:vAlign w:val="center"/>
          </w:tcPr>
          <w:p w14:paraId="5ACF1351">
            <w:pPr>
              <w:widowControl/>
              <w:spacing w:after="200"/>
              <w:jc w:val="left"/>
              <w:rPr>
                <w:rFonts w:cs="宋体"/>
                <w:kern w:val="0"/>
                <w:sz w:val="24"/>
                <w:lang w:bidi="ar"/>
              </w:rPr>
            </w:pPr>
            <w:r>
              <w:rPr>
                <w:rFonts w:hint="eastAsia" w:cs="宋体"/>
                <w:kern w:val="0"/>
                <w:sz w:val="24"/>
                <w:lang w:bidi="ar"/>
              </w:rPr>
              <w:t>台</w:t>
            </w:r>
          </w:p>
        </w:tc>
        <w:tc>
          <w:tcPr>
            <w:tcW w:w="780" w:type="dxa"/>
            <w:tcBorders>
              <w:top w:val="nil"/>
              <w:left w:val="nil"/>
              <w:bottom w:val="single" w:color="auto" w:sz="4" w:space="0"/>
              <w:right w:val="single" w:color="auto" w:sz="4" w:space="0"/>
            </w:tcBorders>
            <w:shd w:val="clear" w:color="auto" w:fill="auto"/>
            <w:noWrap/>
            <w:vAlign w:val="center"/>
          </w:tcPr>
          <w:p w14:paraId="7E1FF01A">
            <w:pPr>
              <w:widowControl/>
              <w:spacing w:after="200"/>
              <w:jc w:val="left"/>
              <w:rPr>
                <w:rFonts w:cs="宋体"/>
                <w:kern w:val="0"/>
                <w:sz w:val="24"/>
                <w:lang w:bidi="ar"/>
              </w:rPr>
            </w:pPr>
            <w:r>
              <w:rPr>
                <w:rFonts w:hint="eastAsia" w:cs="宋体"/>
                <w:kern w:val="0"/>
                <w:sz w:val="24"/>
                <w:lang w:bidi="ar"/>
              </w:rPr>
              <w:t>10</w:t>
            </w:r>
          </w:p>
        </w:tc>
      </w:tr>
      <w:tr w14:paraId="7ECD6346">
        <w:tblPrEx>
          <w:tblCellMar>
            <w:top w:w="0" w:type="dxa"/>
            <w:left w:w="108" w:type="dxa"/>
            <w:bottom w:w="0" w:type="dxa"/>
            <w:right w:w="108" w:type="dxa"/>
          </w:tblCellMar>
        </w:tblPrEx>
        <w:trPr>
          <w:trHeight w:val="285" w:hRule="atLeast"/>
        </w:trPr>
        <w:tc>
          <w:tcPr>
            <w:tcW w:w="2166" w:type="dxa"/>
            <w:vMerge w:val="restart"/>
            <w:tcBorders>
              <w:top w:val="nil"/>
              <w:left w:val="single" w:color="auto" w:sz="4" w:space="0"/>
              <w:right w:val="single" w:color="auto" w:sz="4" w:space="0"/>
            </w:tcBorders>
            <w:shd w:val="clear" w:color="auto" w:fill="auto"/>
            <w:vAlign w:val="center"/>
          </w:tcPr>
          <w:p w14:paraId="0E1F2572">
            <w:pPr>
              <w:widowControl/>
              <w:spacing w:after="200"/>
              <w:jc w:val="left"/>
              <w:rPr>
                <w:rFonts w:cs="宋体"/>
                <w:kern w:val="0"/>
                <w:sz w:val="24"/>
                <w:lang w:bidi="ar"/>
              </w:rPr>
            </w:pPr>
            <w:r>
              <w:rPr>
                <w:rFonts w:hint="eastAsia" w:cs="宋体"/>
                <w:kern w:val="0"/>
                <w:sz w:val="24"/>
                <w:lang w:bidi="ar"/>
              </w:rPr>
              <w:t>食堂餐厅及综合楼</w:t>
            </w:r>
          </w:p>
        </w:tc>
        <w:tc>
          <w:tcPr>
            <w:tcW w:w="1764" w:type="dxa"/>
            <w:tcBorders>
              <w:top w:val="nil"/>
              <w:left w:val="nil"/>
              <w:bottom w:val="single" w:color="auto" w:sz="4" w:space="0"/>
              <w:right w:val="single" w:color="auto" w:sz="4" w:space="0"/>
            </w:tcBorders>
            <w:shd w:val="clear" w:color="auto" w:fill="auto"/>
            <w:noWrap/>
            <w:vAlign w:val="center"/>
          </w:tcPr>
          <w:p w14:paraId="2A6F4510">
            <w:pPr>
              <w:widowControl/>
              <w:spacing w:after="200"/>
              <w:jc w:val="left"/>
              <w:rPr>
                <w:rFonts w:cs="宋体"/>
                <w:kern w:val="0"/>
                <w:sz w:val="24"/>
                <w:lang w:bidi="ar"/>
              </w:rPr>
            </w:pPr>
            <w:r>
              <w:rPr>
                <w:rFonts w:hint="eastAsia" w:cs="宋体"/>
                <w:kern w:val="0"/>
                <w:sz w:val="24"/>
                <w:lang w:bidi="ar"/>
              </w:rPr>
              <w:t>负一层</w:t>
            </w:r>
          </w:p>
        </w:tc>
        <w:tc>
          <w:tcPr>
            <w:tcW w:w="2544" w:type="dxa"/>
            <w:tcBorders>
              <w:top w:val="nil"/>
              <w:left w:val="nil"/>
              <w:bottom w:val="single" w:color="auto" w:sz="4" w:space="0"/>
              <w:right w:val="single" w:color="auto" w:sz="4" w:space="0"/>
            </w:tcBorders>
            <w:shd w:val="clear" w:color="auto" w:fill="auto"/>
            <w:noWrap/>
            <w:vAlign w:val="center"/>
          </w:tcPr>
          <w:p w14:paraId="5ED57EFE">
            <w:pPr>
              <w:widowControl/>
              <w:spacing w:after="200"/>
              <w:jc w:val="left"/>
              <w:rPr>
                <w:rFonts w:cs="宋体"/>
                <w:kern w:val="0"/>
                <w:sz w:val="24"/>
                <w:lang w:bidi="ar"/>
              </w:rPr>
            </w:pPr>
            <w:r>
              <w:rPr>
                <w:rFonts w:hint="eastAsia" w:cs="宋体"/>
                <w:kern w:val="0"/>
                <w:sz w:val="24"/>
                <w:lang w:bidi="ar"/>
              </w:rPr>
              <w:t>枪式摄像机</w:t>
            </w:r>
          </w:p>
        </w:tc>
        <w:tc>
          <w:tcPr>
            <w:tcW w:w="948" w:type="dxa"/>
            <w:tcBorders>
              <w:top w:val="nil"/>
              <w:left w:val="nil"/>
              <w:bottom w:val="single" w:color="auto" w:sz="4" w:space="0"/>
              <w:right w:val="single" w:color="auto" w:sz="4" w:space="0"/>
            </w:tcBorders>
            <w:shd w:val="clear" w:color="auto" w:fill="auto"/>
            <w:noWrap/>
            <w:vAlign w:val="center"/>
          </w:tcPr>
          <w:p w14:paraId="3A392B7D">
            <w:pPr>
              <w:widowControl/>
              <w:spacing w:after="200"/>
              <w:jc w:val="left"/>
              <w:rPr>
                <w:rFonts w:cs="宋体"/>
                <w:kern w:val="0"/>
                <w:sz w:val="24"/>
                <w:lang w:bidi="ar"/>
              </w:rPr>
            </w:pPr>
            <w:r>
              <w:rPr>
                <w:rFonts w:hint="eastAsia" w:cs="宋体"/>
                <w:kern w:val="0"/>
                <w:sz w:val="24"/>
                <w:lang w:bidi="ar"/>
              </w:rPr>
              <w:t>台</w:t>
            </w:r>
          </w:p>
        </w:tc>
        <w:tc>
          <w:tcPr>
            <w:tcW w:w="780" w:type="dxa"/>
            <w:tcBorders>
              <w:top w:val="nil"/>
              <w:left w:val="nil"/>
              <w:bottom w:val="single" w:color="auto" w:sz="4" w:space="0"/>
              <w:right w:val="single" w:color="auto" w:sz="4" w:space="0"/>
            </w:tcBorders>
            <w:shd w:val="clear" w:color="auto" w:fill="auto"/>
            <w:noWrap/>
            <w:vAlign w:val="center"/>
          </w:tcPr>
          <w:p w14:paraId="558CC010">
            <w:pPr>
              <w:widowControl/>
              <w:spacing w:after="200"/>
              <w:jc w:val="left"/>
              <w:rPr>
                <w:rFonts w:cs="宋体"/>
                <w:kern w:val="0"/>
                <w:sz w:val="24"/>
                <w:lang w:bidi="ar"/>
              </w:rPr>
            </w:pPr>
            <w:r>
              <w:rPr>
                <w:rFonts w:hint="eastAsia" w:cs="宋体"/>
                <w:kern w:val="0"/>
                <w:sz w:val="24"/>
                <w:lang w:bidi="ar"/>
              </w:rPr>
              <w:t>14</w:t>
            </w:r>
          </w:p>
        </w:tc>
      </w:tr>
      <w:tr w14:paraId="5A20579D">
        <w:tblPrEx>
          <w:tblCellMar>
            <w:top w:w="0" w:type="dxa"/>
            <w:left w:w="108" w:type="dxa"/>
            <w:bottom w:w="0" w:type="dxa"/>
            <w:right w:w="108" w:type="dxa"/>
          </w:tblCellMar>
        </w:tblPrEx>
        <w:trPr>
          <w:trHeight w:val="285" w:hRule="atLeast"/>
        </w:trPr>
        <w:tc>
          <w:tcPr>
            <w:tcW w:w="2166" w:type="dxa"/>
            <w:vMerge w:val="continue"/>
            <w:tcBorders>
              <w:left w:val="single" w:color="auto" w:sz="4" w:space="0"/>
              <w:right w:val="single" w:color="auto" w:sz="4" w:space="0"/>
            </w:tcBorders>
            <w:vAlign w:val="center"/>
          </w:tcPr>
          <w:p w14:paraId="29478E29">
            <w:pPr>
              <w:widowControl/>
              <w:spacing w:after="200"/>
              <w:ind w:firstLine="482"/>
              <w:jc w:val="left"/>
              <w:rPr>
                <w:rFonts w:cs="宋体"/>
                <w:kern w:val="0"/>
                <w:sz w:val="24"/>
                <w:lang w:bidi="ar"/>
              </w:rPr>
            </w:pPr>
          </w:p>
        </w:tc>
        <w:tc>
          <w:tcPr>
            <w:tcW w:w="1764" w:type="dxa"/>
            <w:vMerge w:val="restart"/>
            <w:tcBorders>
              <w:top w:val="nil"/>
              <w:left w:val="single" w:color="auto" w:sz="4" w:space="0"/>
              <w:bottom w:val="single" w:color="auto" w:sz="4" w:space="0"/>
              <w:right w:val="single" w:color="auto" w:sz="4" w:space="0"/>
            </w:tcBorders>
            <w:shd w:val="clear" w:color="auto" w:fill="auto"/>
            <w:noWrap/>
            <w:vAlign w:val="center"/>
          </w:tcPr>
          <w:p w14:paraId="37D08090">
            <w:pPr>
              <w:widowControl/>
              <w:spacing w:after="200"/>
              <w:jc w:val="left"/>
              <w:rPr>
                <w:rFonts w:cs="宋体"/>
                <w:kern w:val="0"/>
                <w:sz w:val="24"/>
                <w:lang w:bidi="ar"/>
              </w:rPr>
            </w:pPr>
            <w:r>
              <w:rPr>
                <w:rFonts w:hint="eastAsia" w:cs="宋体"/>
                <w:kern w:val="0"/>
                <w:sz w:val="24"/>
                <w:lang w:bidi="ar"/>
              </w:rPr>
              <w:t>一层</w:t>
            </w:r>
          </w:p>
        </w:tc>
        <w:tc>
          <w:tcPr>
            <w:tcW w:w="2544" w:type="dxa"/>
            <w:tcBorders>
              <w:top w:val="nil"/>
              <w:left w:val="nil"/>
              <w:bottom w:val="single" w:color="auto" w:sz="4" w:space="0"/>
              <w:right w:val="single" w:color="auto" w:sz="4" w:space="0"/>
            </w:tcBorders>
            <w:shd w:val="clear" w:color="auto" w:fill="auto"/>
            <w:noWrap/>
            <w:vAlign w:val="center"/>
          </w:tcPr>
          <w:p w14:paraId="14D4CEF2">
            <w:pPr>
              <w:widowControl/>
              <w:spacing w:after="200"/>
              <w:jc w:val="left"/>
              <w:rPr>
                <w:rFonts w:cs="宋体"/>
                <w:kern w:val="0"/>
                <w:sz w:val="24"/>
                <w:lang w:bidi="ar"/>
              </w:rPr>
            </w:pPr>
            <w:r>
              <w:rPr>
                <w:rFonts w:hint="eastAsia" w:cs="宋体"/>
                <w:kern w:val="0"/>
                <w:sz w:val="24"/>
                <w:lang w:bidi="ar"/>
              </w:rPr>
              <w:t>半球摄像机</w:t>
            </w:r>
          </w:p>
        </w:tc>
        <w:tc>
          <w:tcPr>
            <w:tcW w:w="948" w:type="dxa"/>
            <w:tcBorders>
              <w:top w:val="nil"/>
              <w:left w:val="nil"/>
              <w:bottom w:val="single" w:color="auto" w:sz="4" w:space="0"/>
              <w:right w:val="single" w:color="auto" w:sz="4" w:space="0"/>
            </w:tcBorders>
            <w:shd w:val="clear" w:color="auto" w:fill="auto"/>
            <w:noWrap/>
            <w:vAlign w:val="center"/>
          </w:tcPr>
          <w:p w14:paraId="343A75F9">
            <w:pPr>
              <w:widowControl/>
              <w:spacing w:after="200"/>
              <w:jc w:val="left"/>
              <w:rPr>
                <w:rFonts w:cs="宋体"/>
                <w:kern w:val="0"/>
                <w:sz w:val="24"/>
                <w:lang w:bidi="ar"/>
              </w:rPr>
            </w:pPr>
            <w:r>
              <w:rPr>
                <w:rFonts w:hint="eastAsia" w:cs="宋体"/>
                <w:kern w:val="0"/>
                <w:sz w:val="24"/>
                <w:lang w:bidi="ar"/>
              </w:rPr>
              <w:t>台</w:t>
            </w:r>
          </w:p>
        </w:tc>
        <w:tc>
          <w:tcPr>
            <w:tcW w:w="780" w:type="dxa"/>
            <w:tcBorders>
              <w:top w:val="nil"/>
              <w:left w:val="nil"/>
              <w:bottom w:val="single" w:color="auto" w:sz="4" w:space="0"/>
              <w:right w:val="single" w:color="auto" w:sz="4" w:space="0"/>
            </w:tcBorders>
            <w:shd w:val="clear" w:color="auto" w:fill="auto"/>
            <w:noWrap/>
            <w:vAlign w:val="center"/>
          </w:tcPr>
          <w:p w14:paraId="4A2D1171">
            <w:pPr>
              <w:widowControl/>
              <w:spacing w:after="200"/>
              <w:jc w:val="left"/>
              <w:rPr>
                <w:rFonts w:cs="宋体"/>
                <w:kern w:val="0"/>
                <w:sz w:val="24"/>
                <w:lang w:bidi="ar"/>
              </w:rPr>
            </w:pPr>
            <w:r>
              <w:rPr>
                <w:rFonts w:hint="eastAsia" w:cs="宋体"/>
                <w:kern w:val="0"/>
                <w:sz w:val="24"/>
                <w:lang w:bidi="ar"/>
              </w:rPr>
              <w:t>17</w:t>
            </w:r>
          </w:p>
        </w:tc>
      </w:tr>
      <w:tr w14:paraId="794F4AF1">
        <w:tblPrEx>
          <w:tblCellMar>
            <w:top w:w="0" w:type="dxa"/>
            <w:left w:w="108" w:type="dxa"/>
            <w:bottom w:w="0" w:type="dxa"/>
            <w:right w:w="108" w:type="dxa"/>
          </w:tblCellMar>
        </w:tblPrEx>
        <w:trPr>
          <w:trHeight w:val="285" w:hRule="atLeast"/>
        </w:trPr>
        <w:tc>
          <w:tcPr>
            <w:tcW w:w="2166" w:type="dxa"/>
            <w:vMerge w:val="continue"/>
            <w:tcBorders>
              <w:left w:val="single" w:color="auto" w:sz="4" w:space="0"/>
              <w:right w:val="single" w:color="auto" w:sz="4" w:space="0"/>
            </w:tcBorders>
            <w:vAlign w:val="center"/>
          </w:tcPr>
          <w:p w14:paraId="01EF6602">
            <w:pPr>
              <w:widowControl/>
              <w:spacing w:after="200"/>
              <w:ind w:firstLine="482"/>
              <w:jc w:val="left"/>
              <w:rPr>
                <w:rFonts w:cs="宋体"/>
                <w:kern w:val="0"/>
                <w:sz w:val="24"/>
                <w:lang w:bidi="ar"/>
              </w:rPr>
            </w:pPr>
          </w:p>
        </w:tc>
        <w:tc>
          <w:tcPr>
            <w:tcW w:w="1764" w:type="dxa"/>
            <w:vMerge w:val="continue"/>
            <w:tcBorders>
              <w:top w:val="nil"/>
              <w:left w:val="single" w:color="auto" w:sz="4" w:space="0"/>
              <w:bottom w:val="single" w:color="auto" w:sz="4" w:space="0"/>
              <w:right w:val="single" w:color="auto" w:sz="4" w:space="0"/>
            </w:tcBorders>
            <w:vAlign w:val="center"/>
          </w:tcPr>
          <w:p w14:paraId="0BC51E95">
            <w:pPr>
              <w:widowControl/>
              <w:spacing w:after="200"/>
              <w:ind w:firstLine="482"/>
              <w:jc w:val="left"/>
              <w:rPr>
                <w:rFonts w:cs="宋体"/>
                <w:kern w:val="0"/>
                <w:sz w:val="24"/>
                <w:lang w:bidi="ar"/>
              </w:rPr>
            </w:pPr>
          </w:p>
        </w:tc>
        <w:tc>
          <w:tcPr>
            <w:tcW w:w="2544" w:type="dxa"/>
            <w:tcBorders>
              <w:top w:val="nil"/>
              <w:left w:val="nil"/>
              <w:bottom w:val="single" w:color="auto" w:sz="4" w:space="0"/>
              <w:right w:val="single" w:color="auto" w:sz="4" w:space="0"/>
            </w:tcBorders>
            <w:shd w:val="clear" w:color="auto" w:fill="auto"/>
            <w:noWrap/>
            <w:vAlign w:val="center"/>
          </w:tcPr>
          <w:p w14:paraId="2D901234">
            <w:pPr>
              <w:widowControl/>
              <w:spacing w:after="200"/>
              <w:jc w:val="left"/>
              <w:rPr>
                <w:rFonts w:cs="宋体"/>
                <w:kern w:val="0"/>
                <w:sz w:val="24"/>
                <w:lang w:bidi="ar"/>
              </w:rPr>
            </w:pPr>
            <w:r>
              <w:rPr>
                <w:rFonts w:hint="eastAsia" w:cs="宋体"/>
                <w:kern w:val="0"/>
                <w:sz w:val="24"/>
                <w:lang w:bidi="ar"/>
              </w:rPr>
              <w:t>枪式摄像机</w:t>
            </w:r>
          </w:p>
        </w:tc>
        <w:tc>
          <w:tcPr>
            <w:tcW w:w="948" w:type="dxa"/>
            <w:tcBorders>
              <w:top w:val="nil"/>
              <w:left w:val="nil"/>
              <w:bottom w:val="single" w:color="auto" w:sz="4" w:space="0"/>
              <w:right w:val="single" w:color="auto" w:sz="4" w:space="0"/>
            </w:tcBorders>
            <w:shd w:val="clear" w:color="auto" w:fill="auto"/>
            <w:noWrap/>
            <w:vAlign w:val="center"/>
          </w:tcPr>
          <w:p w14:paraId="34389EF2">
            <w:pPr>
              <w:widowControl/>
              <w:spacing w:after="200"/>
              <w:jc w:val="left"/>
              <w:rPr>
                <w:rFonts w:cs="宋体"/>
                <w:kern w:val="0"/>
                <w:sz w:val="24"/>
                <w:lang w:bidi="ar"/>
              </w:rPr>
            </w:pPr>
            <w:r>
              <w:rPr>
                <w:rFonts w:hint="eastAsia" w:cs="宋体"/>
                <w:kern w:val="0"/>
                <w:sz w:val="24"/>
                <w:lang w:bidi="ar"/>
              </w:rPr>
              <w:t>台</w:t>
            </w:r>
          </w:p>
        </w:tc>
        <w:tc>
          <w:tcPr>
            <w:tcW w:w="780" w:type="dxa"/>
            <w:tcBorders>
              <w:top w:val="nil"/>
              <w:left w:val="nil"/>
              <w:bottom w:val="single" w:color="auto" w:sz="4" w:space="0"/>
              <w:right w:val="single" w:color="auto" w:sz="4" w:space="0"/>
            </w:tcBorders>
            <w:shd w:val="clear" w:color="auto" w:fill="auto"/>
            <w:noWrap/>
            <w:vAlign w:val="center"/>
          </w:tcPr>
          <w:p w14:paraId="6A4E4D6C">
            <w:pPr>
              <w:widowControl/>
              <w:spacing w:after="200"/>
              <w:jc w:val="left"/>
              <w:rPr>
                <w:rFonts w:cs="宋体"/>
                <w:kern w:val="0"/>
                <w:sz w:val="24"/>
                <w:lang w:bidi="ar"/>
              </w:rPr>
            </w:pPr>
            <w:r>
              <w:rPr>
                <w:rFonts w:hint="eastAsia" w:cs="宋体"/>
                <w:kern w:val="0"/>
                <w:sz w:val="24"/>
                <w:lang w:bidi="ar"/>
              </w:rPr>
              <w:t>9</w:t>
            </w:r>
          </w:p>
        </w:tc>
      </w:tr>
      <w:tr w14:paraId="4D31FACF">
        <w:tblPrEx>
          <w:tblCellMar>
            <w:top w:w="0" w:type="dxa"/>
            <w:left w:w="108" w:type="dxa"/>
            <w:bottom w:w="0" w:type="dxa"/>
            <w:right w:w="108" w:type="dxa"/>
          </w:tblCellMar>
        </w:tblPrEx>
        <w:trPr>
          <w:trHeight w:val="285" w:hRule="atLeast"/>
        </w:trPr>
        <w:tc>
          <w:tcPr>
            <w:tcW w:w="2166" w:type="dxa"/>
            <w:vMerge w:val="continue"/>
            <w:tcBorders>
              <w:left w:val="single" w:color="auto" w:sz="4" w:space="0"/>
              <w:right w:val="single" w:color="auto" w:sz="4" w:space="0"/>
            </w:tcBorders>
            <w:vAlign w:val="center"/>
          </w:tcPr>
          <w:p w14:paraId="0D572CB0">
            <w:pPr>
              <w:widowControl/>
              <w:spacing w:after="200"/>
              <w:ind w:firstLine="482"/>
              <w:jc w:val="left"/>
              <w:rPr>
                <w:rFonts w:cs="宋体"/>
                <w:kern w:val="0"/>
                <w:sz w:val="24"/>
                <w:lang w:bidi="ar"/>
              </w:rPr>
            </w:pPr>
          </w:p>
        </w:tc>
        <w:tc>
          <w:tcPr>
            <w:tcW w:w="1764" w:type="dxa"/>
            <w:tcBorders>
              <w:top w:val="nil"/>
              <w:left w:val="nil"/>
              <w:bottom w:val="single" w:color="auto" w:sz="4" w:space="0"/>
              <w:right w:val="single" w:color="auto" w:sz="4" w:space="0"/>
            </w:tcBorders>
            <w:shd w:val="clear" w:color="auto" w:fill="auto"/>
            <w:noWrap/>
            <w:vAlign w:val="center"/>
          </w:tcPr>
          <w:p w14:paraId="1ECBBF2A">
            <w:pPr>
              <w:widowControl/>
              <w:spacing w:after="200"/>
              <w:jc w:val="left"/>
              <w:rPr>
                <w:rFonts w:cs="宋体"/>
                <w:kern w:val="0"/>
                <w:sz w:val="24"/>
                <w:lang w:bidi="ar"/>
              </w:rPr>
            </w:pPr>
            <w:r>
              <w:rPr>
                <w:rFonts w:hint="eastAsia" w:cs="宋体"/>
                <w:kern w:val="0"/>
                <w:sz w:val="24"/>
                <w:lang w:bidi="ar"/>
              </w:rPr>
              <w:t>二层</w:t>
            </w:r>
          </w:p>
        </w:tc>
        <w:tc>
          <w:tcPr>
            <w:tcW w:w="2544" w:type="dxa"/>
            <w:tcBorders>
              <w:top w:val="nil"/>
              <w:left w:val="nil"/>
              <w:bottom w:val="single" w:color="auto" w:sz="4" w:space="0"/>
              <w:right w:val="single" w:color="auto" w:sz="4" w:space="0"/>
            </w:tcBorders>
            <w:shd w:val="clear" w:color="auto" w:fill="auto"/>
            <w:noWrap/>
            <w:vAlign w:val="center"/>
          </w:tcPr>
          <w:p w14:paraId="3D9BF0AA">
            <w:pPr>
              <w:widowControl/>
              <w:spacing w:after="200"/>
              <w:jc w:val="left"/>
              <w:rPr>
                <w:rFonts w:cs="宋体"/>
                <w:kern w:val="0"/>
                <w:sz w:val="24"/>
                <w:lang w:bidi="ar"/>
              </w:rPr>
            </w:pPr>
            <w:r>
              <w:rPr>
                <w:rFonts w:hint="eastAsia" w:cs="宋体"/>
                <w:kern w:val="0"/>
                <w:sz w:val="24"/>
                <w:lang w:bidi="ar"/>
              </w:rPr>
              <w:t>枪式摄像机</w:t>
            </w:r>
          </w:p>
        </w:tc>
        <w:tc>
          <w:tcPr>
            <w:tcW w:w="948" w:type="dxa"/>
            <w:tcBorders>
              <w:top w:val="nil"/>
              <w:left w:val="nil"/>
              <w:bottom w:val="single" w:color="auto" w:sz="4" w:space="0"/>
              <w:right w:val="single" w:color="auto" w:sz="4" w:space="0"/>
            </w:tcBorders>
            <w:shd w:val="clear" w:color="auto" w:fill="auto"/>
            <w:noWrap/>
            <w:vAlign w:val="center"/>
          </w:tcPr>
          <w:p w14:paraId="559560CF">
            <w:pPr>
              <w:widowControl/>
              <w:spacing w:after="200"/>
              <w:jc w:val="left"/>
              <w:rPr>
                <w:rFonts w:cs="宋体"/>
                <w:kern w:val="0"/>
                <w:sz w:val="24"/>
                <w:lang w:bidi="ar"/>
              </w:rPr>
            </w:pPr>
            <w:r>
              <w:rPr>
                <w:rFonts w:hint="eastAsia" w:cs="宋体"/>
                <w:kern w:val="0"/>
                <w:sz w:val="24"/>
                <w:lang w:bidi="ar"/>
              </w:rPr>
              <w:t>台</w:t>
            </w:r>
          </w:p>
        </w:tc>
        <w:tc>
          <w:tcPr>
            <w:tcW w:w="780" w:type="dxa"/>
            <w:tcBorders>
              <w:top w:val="nil"/>
              <w:left w:val="nil"/>
              <w:bottom w:val="single" w:color="auto" w:sz="4" w:space="0"/>
              <w:right w:val="single" w:color="auto" w:sz="4" w:space="0"/>
            </w:tcBorders>
            <w:shd w:val="clear" w:color="auto" w:fill="auto"/>
            <w:noWrap/>
            <w:vAlign w:val="center"/>
          </w:tcPr>
          <w:p w14:paraId="2526DD90">
            <w:pPr>
              <w:widowControl/>
              <w:spacing w:after="200"/>
              <w:jc w:val="left"/>
              <w:rPr>
                <w:rFonts w:cs="宋体"/>
                <w:kern w:val="0"/>
                <w:sz w:val="24"/>
                <w:lang w:bidi="ar"/>
              </w:rPr>
            </w:pPr>
            <w:r>
              <w:rPr>
                <w:rFonts w:hint="eastAsia" w:cs="宋体"/>
                <w:kern w:val="0"/>
                <w:sz w:val="24"/>
                <w:lang w:bidi="ar"/>
              </w:rPr>
              <w:t>9</w:t>
            </w:r>
          </w:p>
        </w:tc>
      </w:tr>
      <w:tr w14:paraId="10A75A16">
        <w:tblPrEx>
          <w:tblCellMar>
            <w:top w:w="0" w:type="dxa"/>
            <w:left w:w="108" w:type="dxa"/>
            <w:bottom w:w="0" w:type="dxa"/>
            <w:right w:w="108" w:type="dxa"/>
          </w:tblCellMar>
        </w:tblPrEx>
        <w:trPr>
          <w:trHeight w:val="285" w:hRule="atLeast"/>
        </w:trPr>
        <w:tc>
          <w:tcPr>
            <w:tcW w:w="2166" w:type="dxa"/>
            <w:vMerge w:val="continue"/>
            <w:tcBorders>
              <w:left w:val="single" w:color="auto" w:sz="4" w:space="0"/>
              <w:right w:val="single" w:color="auto" w:sz="4" w:space="0"/>
            </w:tcBorders>
            <w:vAlign w:val="center"/>
          </w:tcPr>
          <w:p w14:paraId="73F660F7">
            <w:pPr>
              <w:widowControl/>
              <w:spacing w:after="200"/>
              <w:ind w:firstLine="482"/>
              <w:jc w:val="left"/>
              <w:rPr>
                <w:rFonts w:cs="宋体"/>
                <w:kern w:val="0"/>
                <w:sz w:val="24"/>
                <w:lang w:bidi="ar"/>
              </w:rPr>
            </w:pPr>
          </w:p>
        </w:tc>
        <w:tc>
          <w:tcPr>
            <w:tcW w:w="1764" w:type="dxa"/>
            <w:tcBorders>
              <w:top w:val="nil"/>
              <w:left w:val="nil"/>
              <w:bottom w:val="nil"/>
              <w:right w:val="single" w:color="auto" w:sz="4" w:space="0"/>
            </w:tcBorders>
            <w:shd w:val="clear" w:color="auto" w:fill="auto"/>
            <w:noWrap/>
            <w:vAlign w:val="center"/>
          </w:tcPr>
          <w:p w14:paraId="2505D120">
            <w:pPr>
              <w:widowControl/>
              <w:spacing w:after="200"/>
              <w:jc w:val="left"/>
              <w:rPr>
                <w:rFonts w:cs="宋体"/>
                <w:kern w:val="0"/>
                <w:sz w:val="24"/>
                <w:lang w:bidi="ar"/>
              </w:rPr>
            </w:pPr>
            <w:r>
              <w:rPr>
                <w:rFonts w:hint="eastAsia" w:cs="宋体"/>
                <w:kern w:val="0"/>
                <w:sz w:val="24"/>
                <w:lang w:bidi="ar"/>
              </w:rPr>
              <w:t>三层</w:t>
            </w:r>
          </w:p>
        </w:tc>
        <w:tc>
          <w:tcPr>
            <w:tcW w:w="2544" w:type="dxa"/>
            <w:tcBorders>
              <w:top w:val="nil"/>
              <w:left w:val="nil"/>
              <w:bottom w:val="nil"/>
              <w:right w:val="single" w:color="auto" w:sz="4" w:space="0"/>
            </w:tcBorders>
            <w:shd w:val="clear" w:color="auto" w:fill="auto"/>
            <w:noWrap/>
            <w:vAlign w:val="center"/>
          </w:tcPr>
          <w:p w14:paraId="1BC82966">
            <w:pPr>
              <w:widowControl/>
              <w:spacing w:after="200"/>
              <w:jc w:val="left"/>
              <w:rPr>
                <w:rFonts w:cs="宋体"/>
                <w:kern w:val="0"/>
                <w:sz w:val="24"/>
                <w:lang w:bidi="ar"/>
              </w:rPr>
            </w:pPr>
            <w:r>
              <w:rPr>
                <w:rFonts w:hint="eastAsia" w:cs="宋体"/>
                <w:kern w:val="0"/>
                <w:sz w:val="24"/>
                <w:lang w:bidi="ar"/>
              </w:rPr>
              <w:t>枪式摄像机</w:t>
            </w:r>
          </w:p>
        </w:tc>
        <w:tc>
          <w:tcPr>
            <w:tcW w:w="948" w:type="dxa"/>
            <w:tcBorders>
              <w:top w:val="nil"/>
              <w:left w:val="nil"/>
              <w:bottom w:val="nil"/>
              <w:right w:val="single" w:color="auto" w:sz="4" w:space="0"/>
            </w:tcBorders>
            <w:shd w:val="clear" w:color="auto" w:fill="auto"/>
            <w:noWrap/>
            <w:vAlign w:val="center"/>
          </w:tcPr>
          <w:p w14:paraId="653A73EA">
            <w:pPr>
              <w:widowControl/>
              <w:spacing w:after="200"/>
              <w:jc w:val="left"/>
              <w:rPr>
                <w:rFonts w:cs="宋体"/>
                <w:kern w:val="0"/>
                <w:sz w:val="24"/>
                <w:lang w:bidi="ar"/>
              </w:rPr>
            </w:pPr>
            <w:r>
              <w:rPr>
                <w:rFonts w:hint="eastAsia" w:cs="宋体"/>
                <w:kern w:val="0"/>
                <w:sz w:val="24"/>
                <w:lang w:bidi="ar"/>
              </w:rPr>
              <w:t>台</w:t>
            </w:r>
          </w:p>
        </w:tc>
        <w:tc>
          <w:tcPr>
            <w:tcW w:w="780" w:type="dxa"/>
            <w:tcBorders>
              <w:top w:val="nil"/>
              <w:left w:val="nil"/>
              <w:bottom w:val="nil"/>
              <w:right w:val="single" w:color="auto" w:sz="4" w:space="0"/>
            </w:tcBorders>
            <w:shd w:val="clear" w:color="auto" w:fill="auto"/>
            <w:noWrap/>
            <w:vAlign w:val="center"/>
          </w:tcPr>
          <w:p w14:paraId="2D0F562F">
            <w:pPr>
              <w:widowControl/>
              <w:spacing w:after="200"/>
              <w:jc w:val="left"/>
              <w:rPr>
                <w:rFonts w:cs="宋体"/>
                <w:kern w:val="0"/>
                <w:sz w:val="24"/>
                <w:lang w:bidi="ar"/>
              </w:rPr>
            </w:pPr>
            <w:r>
              <w:rPr>
                <w:rFonts w:hint="eastAsia" w:cs="宋体"/>
                <w:kern w:val="0"/>
                <w:sz w:val="24"/>
                <w:lang w:bidi="ar"/>
              </w:rPr>
              <w:t>9</w:t>
            </w:r>
          </w:p>
        </w:tc>
      </w:tr>
      <w:tr w14:paraId="122AF2B5">
        <w:tblPrEx>
          <w:tblCellMar>
            <w:top w:w="0" w:type="dxa"/>
            <w:left w:w="108" w:type="dxa"/>
            <w:bottom w:w="0" w:type="dxa"/>
            <w:right w:w="108" w:type="dxa"/>
          </w:tblCellMar>
        </w:tblPrEx>
        <w:trPr>
          <w:trHeight w:val="285" w:hRule="atLeast"/>
        </w:trPr>
        <w:tc>
          <w:tcPr>
            <w:tcW w:w="2166" w:type="dxa"/>
            <w:vMerge w:val="continue"/>
            <w:tcBorders>
              <w:left w:val="single" w:color="auto" w:sz="4" w:space="0"/>
              <w:right w:val="single" w:color="auto" w:sz="4" w:space="0"/>
            </w:tcBorders>
            <w:vAlign w:val="center"/>
          </w:tcPr>
          <w:p w14:paraId="512C4893">
            <w:pPr>
              <w:widowControl/>
              <w:spacing w:after="200"/>
              <w:ind w:firstLine="482"/>
              <w:jc w:val="left"/>
              <w:rPr>
                <w:rFonts w:cs="宋体"/>
                <w:kern w:val="0"/>
                <w:sz w:val="24"/>
                <w:lang w:bidi="ar"/>
              </w:rPr>
            </w:pPr>
          </w:p>
        </w:tc>
        <w:tc>
          <w:tcPr>
            <w:tcW w:w="1764" w:type="dxa"/>
            <w:tcBorders>
              <w:top w:val="nil"/>
              <w:left w:val="nil"/>
              <w:bottom w:val="nil"/>
              <w:right w:val="single" w:color="auto" w:sz="4" w:space="0"/>
            </w:tcBorders>
            <w:shd w:val="clear" w:color="auto" w:fill="auto"/>
            <w:noWrap/>
            <w:vAlign w:val="center"/>
          </w:tcPr>
          <w:p w14:paraId="323729CE">
            <w:pPr>
              <w:widowControl/>
              <w:spacing w:after="200"/>
              <w:jc w:val="left"/>
              <w:rPr>
                <w:rFonts w:cs="宋体"/>
                <w:kern w:val="0"/>
                <w:sz w:val="24"/>
                <w:lang w:bidi="ar"/>
              </w:rPr>
            </w:pPr>
            <w:r>
              <w:rPr>
                <w:rFonts w:hint="eastAsia" w:cs="宋体"/>
                <w:kern w:val="0"/>
                <w:sz w:val="24"/>
                <w:lang w:bidi="ar"/>
              </w:rPr>
              <w:t>四层</w:t>
            </w:r>
          </w:p>
        </w:tc>
        <w:tc>
          <w:tcPr>
            <w:tcW w:w="2544" w:type="dxa"/>
            <w:tcBorders>
              <w:top w:val="nil"/>
              <w:left w:val="nil"/>
              <w:bottom w:val="nil"/>
              <w:right w:val="single" w:color="auto" w:sz="4" w:space="0"/>
            </w:tcBorders>
            <w:shd w:val="clear" w:color="auto" w:fill="auto"/>
            <w:noWrap/>
            <w:vAlign w:val="center"/>
          </w:tcPr>
          <w:p w14:paraId="55FBFF5A">
            <w:pPr>
              <w:widowControl/>
              <w:spacing w:after="200"/>
              <w:jc w:val="left"/>
              <w:rPr>
                <w:rFonts w:cs="宋体"/>
                <w:kern w:val="0"/>
                <w:sz w:val="24"/>
                <w:lang w:bidi="ar"/>
              </w:rPr>
            </w:pPr>
            <w:r>
              <w:rPr>
                <w:rFonts w:hint="eastAsia" w:cs="宋体"/>
                <w:kern w:val="0"/>
                <w:sz w:val="24"/>
                <w:lang w:bidi="ar"/>
              </w:rPr>
              <w:t>枪式摄像机</w:t>
            </w:r>
          </w:p>
        </w:tc>
        <w:tc>
          <w:tcPr>
            <w:tcW w:w="948" w:type="dxa"/>
            <w:tcBorders>
              <w:top w:val="nil"/>
              <w:left w:val="nil"/>
              <w:bottom w:val="nil"/>
              <w:right w:val="single" w:color="auto" w:sz="4" w:space="0"/>
            </w:tcBorders>
            <w:shd w:val="clear" w:color="auto" w:fill="auto"/>
            <w:noWrap/>
            <w:vAlign w:val="center"/>
          </w:tcPr>
          <w:p w14:paraId="17EEBD84">
            <w:pPr>
              <w:widowControl/>
              <w:spacing w:after="200"/>
              <w:jc w:val="left"/>
              <w:rPr>
                <w:rFonts w:cs="宋体"/>
                <w:kern w:val="0"/>
                <w:sz w:val="24"/>
                <w:lang w:bidi="ar"/>
              </w:rPr>
            </w:pPr>
            <w:r>
              <w:rPr>
                <w:rFonts w:hint="eastAsia" w:cs="宋体"/>
                <w:kern w:val="0"/>
                <w:sz w:val="24"/>
                <w:lang w:bidi="ar"/>
              </w:rPr>
              <w:t>台</w:t>
            </w:r>
          </w:p>
        </w:tc>
        <w:tc>
          <w:tcPr>
            <w:tcW w:w="780" w:type="dxa"/>
            <w:tcBorders>
              <w:top w:val="nil"/>
              <w:left w:val="nil"/>
              <w:bottom w:val="nil"/>
              <w:right w:val="single" w:color="auto" w:sz="4" w:space="0"/>
            </w:tcBorders>
            <w:shd w:val="clear" w:color="auto" w:fill="auto"/>
            <w:noWrap/>
            <w:vAlign w:val="center"/>
          </w:tcPr>
          <w:p w14:paraId="1E62D9FB">
            <w:pPr>
              <w:widowControl/>
              <w:spacing w:after="200"/>
              <w:jc w:val="left"/>
              <w:rPr>
                <w:rFonts w:cs="宋体"/>
                <w:kern w:val="0"/>
                <w:sz w:val="24"/>
                <w:lang w:bidi="ar"/>
              </w:rPr>
            </w:pPr>
            <w:r>
              <w:rPr>
                <w:rFonts w:hint="eastAsia" w:cs="宋体"/>
                <w:kern w:val="0"/>
                <w:sz w:val="24"/>
                <w:lang w:bidi="ar"/>
              </w:rPr>
              <w:t>9</w:t>
            </w:r>
          </w:p>
        </w:tc>
      </w:tr>
      <w:tr w14:paraId="4384A77A">
        <w:tblPrEx>
          <w:tblCellMar>
            <w:top w:w="0" w:type="dxa"/>
            <w:left w:w="108" w:type="dxa"/>
            <w:bottom w:w="0" w:type="dxa"/>
            <w:right w:w="108" w:type="dxa"/>
          </w:tblCellMar>
        </w:tblPrEx>
        <w:trPr>
          <w:trHeight w:val="285" w:hRule="atLeast"/>
        </w:trPr>
        <w:tc>
          <w:tcPr>
            <w:tcW w:w="2166" w:type="dxa"/>
            <w:vMerge w:val="continue"/>
            <w:tcBorders>
              <w:left w:val="single" w:color="auto" w:sz="4" w:space="0"/>
              <w:bottom w:val="single" w:color="auto" w:sz="4" w:space="0"/>
              <w:right w:val="single" w:color="auto" w:sz="4" w:space="0"/>
            </w:tcBorders>
            <w:vAlign w:val="center"/>
          </w:tcPr>
          <w:p w14:paraId="0EEE1B25">
            <w:pPr>
              <w:widowControl/>
              <w:spacing w:after="200"/>
              <w:ind w:firstLine="482"/>
              <w:jc w:val="left"/>
              <w:rPr>
                <w:rFonts w:cs="宋体"/>
                <w:kern w:val="0"/>
                <w:sz w:val="24"/>
                <w:lang w:bidi="ar"/>
              </w:rPr>
            </w:pPr>
          </w:p>
        </w:tc>
        <w:tc>
          <w:tcPr>
            <w:tcW w:w="1764" w:type="dxa"/>
            <w:tcBorders>
              <w:top w:val="nil"/>
              <w:left w:val="nil"/>
              <w:bottom w:val="single" w:color="auto" w:sz="4" w:space="0"/>
              <w:right w:val="single" w:color="auto" w:sz="4" w:space="0"/>
            </w:tcBorders>
            <w:shd w:val="clear" w:color="auto" w:fill="auto"/>
            <w:noWrap/>
            <w:vAlign w:val="center"/>
          </w:tcPr>
          <w:p w14:paraId="4F1C9EC0">
            <w:pPr>
              <w:widowControl/>
              <w:spacing w:after="200"/>
              <w:jc w:val="left"/>
              <w:rPr>
                <w:rFonts w:cs="宋体"/>
                <w:kern w:val="0"/>
                <w:sz w:val="24"/>
                <w:lang w:bidi="ar"/>
              </w:rPr>
            </w:pPr>
            <w:r>
              <w:rPr>
                <w:rFonts w:hint="eastAsia" w:cs="宋体"/>
                <w:kern w:val="0"/>
                <w:sz w:val="24"/>
                <w:lang w:bidi="ar"/>
              </w:rPr>
              <w:t>五层</w:t>
            </w:r>
          </w:p>
        </w:tc>
        <w:tc>
          <w:tcPr>
            <w:tcW w:w="2544" w:type="dxa"/>
            <w:tcBorders>
              <w:top w:val="nil"/>
              <w:left w:val="nil"/>
              <w:bottom w:val="single" w:color="auto" w:sz="4" w:space="0"/>
              <w:right w:val="single" w:color="auto" w:sz="4" w:space="0"/>
            </w:tcBorders>
            <w:shd w:val="clear" w:color="auto" w:fill="auto"/>
            <w:noWrap/>
            <w:vAlign w:val="center"/>
          </w:tcPr>
          <w:p w14:paraId="0E8AEF06">
            <w:pPr>
              <w:widowControl/>
              <w:spacing w:after="200"/>
              <w:jc w:val="left"/>
              <w:rPr>
                <w:rFonts w:cs="宋体"/>
                <w:kern w:val="0"/>
                <w:sz w:val="24"/>
                <w:lang w:bidi="ar"/>
              </w:rPr>
            </w:pPr>
            <w:r>
              <w:rPr>
                <w:rFonts w:hint="eastAsia" w:cs="宋体"/>
                <w:kern w:val="0"/>
                <w:sz w:val="24"/>
                <w:lang w:bidi="ar"/>
              </w:rPr>
              <w:t>枪式摄像机</w:t>
            </w:r>
          </w:p>
        </w:tc>
        <w:tc>
          <w:tcPr>
            <w:tcW w:w="948" w:type="dxa"/>
            <w:tcBorders>
              <w:top w:val="nil"/>
              <w:left w:val="nil"/>
              <w:bottom w:val="single" w:color="auto" w:sz="4" w:space="0"/>
              <w:right w:val="single" w:color="auto" w:sz="4" w:space="0"/>
            </w:tcBorders>
            <w:shd w:val="clear" w:color="auto" w:fill="auto"/>
            <w:noWrap/>
            <w:vAlign w:val="center"/>
          </w:tcPr>
          <w:p w14:paraId="08CA772E">
            <w:pPr>
              <w:widowControl/>
              <w:spacing w:after="200"/>
              <w:jc w:val="left"/>
              <w:rPr>
                <w:rFonts w:cs="宋体"/>
                <w:kern w:val="0"/>
                <w:sz w:val="24"/>
                <w:lang w:bidi="ar"/>
              </w:rPr>
            </w:pPr>
            <w:r>
              <w:rPr>
                <w:rFonts w:hint="eastAsia" w:cs="宋体"/>
                <w:kern w:val="0"/>
                <w:sz w:val="24"/>
                <w:lang w:bidi="ar"/>
              </w:rPr>
              <w:t>台</w:t>
            </w:r>
          </w:p>
        </w:tc>
        <w:tc>
          <w:tcPr>
            <w:tcW w:w="780" w:type="dxa"/>
            <w:tcBorders>
              <w:top w:val="nil"/>
              <w:left w:val="nil"/>
              <w:bottom w:val="single" w:color="auto" w:sz="4" w:space="0"/>
              <w:right w:val="single" w:color="auto" w:sz="4" w:space="0"/>
            </w:tcBorders>
            <w:shd w:val="clear" w:color="auto" w:fill="auto"/>
            <w:noWrap/>
            <w:vAlign w:val="center"/>
          </w:tcPr>
          <w:p w14:paraId="28B71C26">
            <w:pPr>
              <w:widowControl/>
              <w:spacing w:after="200"/>
              <w:jc w:val="left"/>
              <w:rPr>
                <w:rFonts w:cs="宋体"/>
                <w:kern w:val="0"/>
                <w:sz w:val="24"/>
                <w:lang w:bidi="ar"/>
              </w:rPr>
            </w:pPr>
            <w:r>
              <w:rPr>
                <w:rFonts w:hint="eastAsia" w:cs="宋体"/>
                <w:kern w:val="0"/>
                <w:sz w:val="24"/>
                <w:lang w:bidi="ar"/>
              </w:rPr>
              <w:t>2</w:t>
            </w:r>
          </w:p>
        </w:tc>
      </w:tr>
    </w:tbl>
    <w:p w14:paraId="79DAEB8B">
      <w:pPr>
        <w:widowControl/>
        <w:spacing w:line="360" w:lineRule="auto"/>
        <w:ind w:firstLine="480" w:firstLineChars="200"/>
        <w:jc w:val="left"/>
        <w:outlineLvl w:val="3"/>
        <w:rPr>
          <w:rFonts w:ascii="宋体" w:hAnsi="宋体" w:cs="宋体"/>
          <w:kern w:val="0"/>
          <w:sz w:val="24"/>
          <w:lang w:bidi="ar"/>
        </w:rPr>
      </w:pPr>
      <w:bookmarkStart w:id="67" w:name="_Toc31838"/>
      <w:bookmarkStart w:id="68" w:name="_Toc8540"/>
      <w:bookmarkStart w:id="69" w:name="_Toc17854"/>
      <w:bookmarkStart w:id="70" w:name="_Toc12767"/>
      <w:bookmarkStart w:id="71" w:name="_Toc29463"/>
      <w:r>
        <w:rPr>
          <w:rFonts w:ascii="宋体" w:hAnsi="宋体" w:cs="宋体"/>
          <w:kern w:val="0"/>
          <w:sz w:val="24"/>
          <w:lang w:bidi="ar"/>
        </w:rPr>
        <w:t>2</w:t>
      </w:r>
      <w:r>
        <w:rPr>
          <w:rFonts w:hint="eastAsia" w:ascii="宋体" w:hAnsi="宋体" w:cs="宋体"/>
          <w:kern w:val="0"/>
          <w:sz w:val="24"/>
          <w:lang w:bidi="ar"/>
        </w:rPr>
        <w:t>、传输系统设计</w:t>
      </w:r>
      <w:bookmarkEnd w:id="67"/>
      <w:bookmarkEnd w:id="68"/>
      <w:bookmarkEnd w:id="69"/>
      <w:bookmarkEnd w:id="70"/>
      <w:bookmarkEnd w:id="71"/>
    </w:p>
    <w:p w14:paraId="21DE21CE">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随着校园</w:t>
      </w:r>
      <w:r>
        <w:rPr>
          <w:rFonts w:ascii="宋体" w:hAnsi="宋体" w:cs="宋体"/>
          <w:kern w:val="0"/>
          <w:sz w:val="24"/>
          <w:lang w:bidi="ar"/>
        </w:rPr>
        <w:t>IP</w:t>
      </w:r>
      <w:r>
        <w:rPr>
          <w:rFonts w:hint="eastAsia" w:ascii="宋体" w:hAnsi="宋体" w:cs="宋体"/>
          <w:kern w:val="0"/>
          <w:sz w:val="24"/>
          <w:lang w:bidi="ar"/>
        </w:rPr>
        <w:t>网络摄像机的大规模应用，网络建设至关重要，只有对网络进行有效的合理设计规划，校园的网络视频监控系统才能更有效稳定安全的运行。视频监控承载网相对于比较传统的数据网络还是有很大的区别，这也是由</w:t>
      </w:r>
      <w:r>
        <w:rPr>
          <w:rFonts w:ascii="宋体" w:hAnsi="宋体" w:cs="宋体"/>
          <w:kern w:val="0"/>
          <w:sz w:val="24"/>
          <w:lang w:bidi="ar"/>
        </w:rPr>
        <w:t>IP</w:t>
      </w:r>
      <w:r>
        <w:rPr>
          <w:rFonts w:hint="eastAsia" w:ascii="宋体" w:hAnsi="宋体" w:cs="宋体"/>
          <w:kern w:val="0"/>
          <w:sz w:val="24"/>
          <w:lang w:bidi="ar"/>
        </w:rPr>
        <w:t>网络监控的特点决定的，与传统的数据型网络相比，</w:t>
      </w:r>
      <w:r>
        <w:rPr>
          <w:rFonts w:ascii="宋体" w:hAnsi="宋体" w:cs="宋体"/>
          <w:kern w:val="0"/>
          <w:sz w:val="24"/>
          <w:lang w:bidi="ar"/>
        </w:rPr>
        <w:t>IP</w:t>
      </w:r>
      <w:r>
        <w:rPr>
          <w:rFonts w:hint="eastAsia" w:ascii="宋体" w:hAnsi="宋体" w:cs="宋体"/>
          <w:kern w:val="0"/>
          <w:sz w:val="24"/>
          <w:lang w:bidi="ar"/>
        </w:rPr>
        <w:t>视频监控系统具有带宽要求高、转发性能好、转发的是需低延时视音频等特点，网络设计的是否合理也直接决定了监控图像的实时性、稳定性和安全性。</w:t>
      </w:r>
    </w:p>
    <w:p w14:paraId="01D396BD">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校园监控传输网络支撑着整个视频监控系统的信息通道，其核心是能够提供满足相应要求的传输带宽，且具有路由冗余能力。校园网络应该是功能层次分明的网络，要求有灵活的扩展能力、升级能力、可管理性和很高的安全性。整个网络的负载主要是有实时视频流和存储流决定的，各种控制指令及网络管理信息不大，不过优先级相对较高。</w:t>
      </w:r>
    </w:p>
    <w:p w14:paraId="1F291FCA">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为满足以上需求，目前校园网络较常用的校园组网方式有两种：三层组网和二层组网模式。本期项目我司拟采用二层组网方式来构建学校的监控专网。</w:t>
      </w:r>
    </w:p>
    <w:p w14:paraId="704F8310">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针对校园专网，二层组网有如下优势：</w:t>
      </w:r>
    </w:p>
    <w:p w14:paraId="5787E9BA">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网络带宽收敛；</w:t>
      </w:r>
    </w:p>
    <w:p w14:paraId="1BF44342">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组网简单、管理方便；</w:t>
      </w:r>
    </w:p>
    <w:p w14:paraId="669C83C9">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节点减少的同时也减少了视音频的延时；</w:t>
      </w:r>
    </w:p>
    <w:p w14:paraId="58499507">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实现</w:t>
      </w:r>
      <w:r>
        <w:rPr>
          <w:rFonts w:ascii="宋体" w:hAnsi="宋体" w:cs="宋体"/>
          <w:kern w:val="0"/>
          <w:sz w:val="24"/>
          <w:lang w:bidi="ar"/>
        </w:rPr>
        <w:t>Qos</w:t>
      </w:r>
      <w:r>
        <w:rPr>
          <w:rFonts w:hint="eastAsia" w:ascii="宋体" w:hAnsi="宋体" w:cs="宋体"/>
          <w:kern w:val="0"/>
          <w:sz w:val="24"/>
          <w:lang w:bidi="ar"/>
        </w:rPr>
        <w:t>更简洁。</w:t>
      </w:r>
    </w:p>
    <w:p w14:paraId="34AE4F3A">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核心层：网络主干部分称为核心层，核心层的主要目的在于通过高速转发通信，提供可靠的骨干传输结构，因此核心层交换机应拥有更高的可靠性，性能和吞吐量。核心层交换机通常是整个视频网络的数据转发的中心，连接网络视频监控用户端应用的平台设备（如存储备份、解码显示设备、客户端工作站等），因此对它的冗余能力、可靠性和传输速度方面要求较高，同时要具备强大的管理能力。</w:t>
      </w:r>
    </w:p>
    <w:p w14:paraId="7ABBC11A">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接入层：接入层通常用于连接网络摄像机及视频编码器等前端设备，接入层向上与汇聚层级联，提高前端边缘设备的部署范围。接入层交换机性能要求不高、成本较低、端口密度高，通常以</w:t>
      </w:r>
      <w:r>
        <w:rPr>
          <w:rFonts w:ascii="宋体" w:hAnsi="宋体" w:cs="宋体"/>
          <w:kern w:val="0"/>
          <w:sz w:val="24"/>
          <w:lang w:bidi="ar"/>
        </w:rPr>
        <w:t>100M</w:t>
      </w:r>
      <w:r>
        <w:rPr>
          <w:rFonts w:hint="eastAsia" w:ascii="宋体" w:hAnsi="宋体" w:cs="宋体"/>
          <w:kern w:val="0"/>
          <w:sz w:val="24"/>
          <w:lang w:bidi="ar"/>
        </w:rPr>
        <w:t>网口前端设备提供接入，若前端设备采用</w:t>
      </w:r>
      <w:r>
        <w:rPr>
          <w:rFonts w:ascii="宋体" w:hAnsi="宋体" w:cs="宋体"/>
          <w:kern w:val="0"/>
          <w:sz w:val="24"/>
          <w:lang w:bidi="ar"/>
        </w:rPr>
        <w:t>POE</w:t>
      </w:r>
      <w:r>
        <w:rPr>
          <w:rFonts w:hint="eastAsia" w:ascii="宋体" w:hAnsi="宋体" w:cs="宋体"/>
          <w:kern w:val="0"/>
          <w:sz w:val="24"/>
          <w:lang w:bidi="ar"/>
        </w:rPr>
        <w:t>供电，交换机还需支持</w:t>
      </w:r>
      <w:r>
        <w:rPr>
          <w:rFonts w:ascii="宋体" w:hAnsi="宋体" w:cs="宋体"/>
          <w:kern w:val="0"/>
          <w:sz w:val="24"/>
          <w:lang w:bidi="ar"/>
        </w:rPr>
        <w:t>POE</w:t>
      </w:r>
      <w:r>
        <w:rPr>
          <w:rFonts w:hint="eastAsia" w:ascii="宋体" w:hAnsi="宋体" w:cs="宋体"/>
          <w:kern w:val="0"/>
          <w:sz w:val="24"/>
          <w:lang w:bidi="ar"/>
        </w:rPr>
        <w:t>供电功能。对于接入交换机来说，向下连接的摄像头端口百兆、千兆没有本质的区别，但是上行建议采用千兆上行。</w:t>
      </w:r>
    </w:p>
    <w:p w14:paraId="60EDEB2B">
      <w:pPr>
        <w:widowControl/>
        <w:spacing w:line="360" w:lineRule="auto"/>
        <w:ind w:firstLine="480" w:firstLineChars="200"/>
        <w:jc w:val="left"/>
        <w:outlineLvl w:val="3"/>
        <w:rPr>
          <w:rFonts w:ascii="宋体" w:hAnsi="宋体" w:cs="宋体"/>
          <w:kern w:val="0"/>
          <w:sz w:val="24"/>
          <w:lang w:bidi="ar"/>
        </w:rPr>
      </w:pPr>
      <w:bookmarkStart w:id="72" w:name="_Toc7150"/>
      <w:bookmarkStart w:id="73" w:name="_Toc31351"/>
      <w:bookmarkStart w:id="74" w:name="_Toc29292"/>
      <w:bookmarkStart w:id="75" w:name="_Toc16412"/>
      <w:bookmarkStart w:id="76" w:name="_Toc13641"/>
      <w:bookmarkStart w:id="77" w:name="_Toc1093"/>
      <w:r>
        <w:rPr>
          <w:rFonts w:ascii="宋体" w:hAnsi="宋体" w:cs="宋体"/>
          <w:kern w:val="0"/>
          <w:sz w:val="24"/>
          <w:lang w:bidi="ar"/>
        </w:rPr>
        <w:t>3</w:t>
      </w:r>
      <w:r>
        <w:rPr>
          <w:rFonts w:hint="eastAsia" w:ascii="宋体" w:hAnsi="宋体" w:cs="宋体"/>
          <w:kern w:val="0"/>
          <w:sz w:val="24"/>
          <w:lang w:bidi="ar"/>
        </w:rPr>
        <w:t>、存储系统设计</w:t>
      </w:r>
      <w:bookmarkEnd w:id="72"/>
      <w:bookmarkEnd w:id="73"/>
      <w:bookmarkEnd w:id="74"/>
      <w:bookmarkEnd w:id="75"/>
      <w:bookmarkEnd w:id="76"/>
      <w:bookmarkEnd w:id="77"/>
    </w:p>
    <w:p w14:paraId="2222D529">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校园监控存储系统旨在建设一个可行的、先进的、成熟的、高可靠、高可用、易维护、高安全、高开放、高性能、灵活可扩展、易管理的存储平台，保证各监控应用系统高质量地提供连续稳定不间断的服务。</w:t>
      </w:r>
    </w:p>
    <w:p w14:paraId="4E2FBBDB">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在校园监控存储系统项目的建设中，作为核心基础设施的存储系统，应当达到以下主要目标：</w:t>
      </w:r>
    </w:p>
    <w:p w14:paraId="209424AF">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要求在连续写环境下实现随机读的快速处理；</w:t>
      </w:r>
    </w:p>
    <w:p w14:paraId="015813CC">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存储系统要求可靠性高，稳定性强，支持</w:t>
      </w:r>
      <w:r>
        <w:rPr>
          <w:rFonts w:ascii="宋体" w:hAnsi="宋体" w:cs="宋体"/>
          <w:kern w:val="0"/>
          <w:sz w:val="24"/>
          <w:lang w:bidi="ar"/>
        </w:rPr>
        <w:t>7*24</w:t>
      </w:r>
      <w:r>
        <w:rPr>
          <w:rFonts w:hint="eastAsia" w:ascii="宋体" w:hAnsi="宋体" w:cs="宋体"/>
          <w:kern w:val="0"/>
          <w:sz w:val="24"/>
          <w:lang w:bidi="ar"/>
        </w:rPr>
        <w:t>小时不间断工作；</w:t>
      </w:r>
    </w:p>
    <w:p w14:paraId="2B281D9B">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采用高性能高可靠性成熟的存储架构，同时满足视频数据存储空间需求；</w:t>
      </w:r>
    </w:p>
    <w:p w14:paraId="4C30C4EB">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系统方案设计适用于多台主机和存储系统连接</w:t>
      </w:r>
      <w:r>
        <w:rPr>
          <w:rFonts w:ascii="宋体" w:hAnsi="宋体" w:cs="宋体"/>
          <w:kern w:val="0"/>
          <w:sz w:val="24"/>
          <w:lang w:bidi="ar"/>
        </w:rPr>
        <w:t>,</w:t>
      </w:r>
      <w:r>
        <w:rPr>
          <w:rFonts w:hint="eastAsia" w:ascii="宋体" w:hAnsi="宋体" w:cs="宋体"/>
          <w:kern w:val="0"/>
          <w:sz w:val="24"/>
          <w:lang w:bidi="ar"/>
        </w:rPr>
        <w:t>并且确保无单点故障；</w:t>
      </w:r>
    </w:p>
    <w:p w14:paraId="0EB3ECFD">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系统可管理性强，管理方式简单，易操作，系统具有自动恢复功能</w:t>
      </w:r>
      <w:r>
        <w:rPr>
          <w:rFonts w:ascii="宋体" w:hAnsi="宋体" w:cs="宋体"/>
          <w:kern w:val="0"/>
          <w:sz w:val="24"/>
          <w:lang w:bidi="ar"/>
        </w:rPr>
        <w:t>,</w:t>
      </w:r>
      <w:r>
        <w:rPr>
          <w:rFonts w:hint="eastAsia" w:ascii="宋体" w:hAnsi="宋体" w:cs="宋体"/>
          <w:kern w:val="0"/>
          <w:sz w:val="24"/>
          <w:lang w:bidi="ar"/>
        </w:rPr>
        <w:t>在断电后能够迅速重新启动；</w:t>
      </w:r>
    </w:p>
    <w:p w14:paraId="44F15CE1">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实现监控中心核心业务的连续可用性和数据保护以及设备级的快速灾难恢复；</w:t>
      </w:r>
    </w:p>
    <w:p w14:paraId="725A3F8D">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w:t>
      </w:r>
      <w:r>
        <w:rPr>
          <w:rFonts w:hint="eastAsia" w:ascii="宋体" w:hAnsi="宋体" w:cs="宋体"/>
          <w:kern w:val="0"/>
          <w:sz w:val="24"/>
          <w:lang w:bidi="ar"/>
        </w:rPr>
        <w:t>数据实现统一管理，针对重要的视频数据可进行快速备份恢复及数据归档和迁移管理；</w:t>
      </w:r>
    </w:p>
    <w:p w14:paraId="217EA341">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支持在海量视频数据中的在线快速读取所需视频录像；</w:t>
      </w:r>
    </w:p>
    <w:p w14:paraId="656DE26B">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寻求性价比最佳的存储产品，降低总实施成本，目前学校监控系统设计的存储时间为不低于</w:t>
      </w:r>
      <w:r>
        <w:rPr>
          <w:rFonts w:ascii="宋体" w:hAnsi="宋体" w:cs="宋体"/>
          <w:kern w:val="0"/>
          <w:sz w:val="24"/>
          <w:lang w:bidi="ar"/>
        </w:rPr>
        <w:t>30</w:t>
      </w:r>
      <w:r>
        <w:rPr>
          <w:rFonts w:hint="eastAsia" w:ascii="宋体" w:hAnsi="宋体" w:cs="宋体"/>
          <w:kern w:val="0"/>
          <w:sz w:val="24"/>
          <w:lang w:bidi="ar"/>
        </w:rPr>
        <w:t>天。</w:t>
      </w:r>
    </w:p>
    <w:p w14:paraId="207017E2">
      <w:pPr>
        <w:widowControl/>
        <w:spacing w:line="360" w:lineRule="auto"/>
        <w:ind w:firstLine="480" w:firstLineChars="200"/>
        <w:jc w:val="left"/>
        <w:outlineLvl w:val="3"/>
        <w:rPr>
          <w:rFonts w:ascii="宋体" w:hAnsi="宋体" w:cs="宋体"/>
          <w:kern w:val="0"/>
          <w:sz w:val="24"/>
          <w:lang w:bidi="ar"/>
        </w:rPr>
      </w:pPr>
      <w:bookmarkStart w:id="78" w:name="_Toc32691"/>
      <w:bookmarkStart w:id="79" w:name="_Toc12122"/>
      <w:bookmarkStart w:id="80" w:name="_Toc6416"/>
      <w:bookmarkStart w:id="81" w:name="_Toc14637"/>
      <w:bookmarkStart w:id="82" w:name="_Toc15807"/>
      <w:bookmarkStart w:id="83" w:name="_Toc7209"/>
      <w:r>
        <w:rPr>
          <w:rFonts w:ascii="宋体" w:hAnsi="宋体" w:cs="宋体"/>
          <w:kern w:val="0"/>
          <w:sz w:val="24"/>
          <w:lang w:bidi="ar"/>
        </w:rPr>
        <w:t>4</w:t>
      </w:r>
      <w:r>
        <w:rPr>
          <w:rFonts w:hint="eastAsia" w:ascii="宋体" w:hAnsi="宋体" w:cs="宋体"/>
          <w:kern w:val="0"/>
          <w:sz w:val="24"/>
          <w:lang w:bidi="ar"/>
        </w:rPr>
        <w:t>、中心设计</w:t>
      </w:r>
      <w:bookmarkEnd w:id="78"/>
      <w:bookmarkEnd w:id="79"/>
      <w:bookmarkEnd w:id="80"/>
      <w:bookmarkEnd w:id="81"/>
      <w:bookmarkEnd w:id="82"/>
      <w:bookmarkEnd w:id="83"/>
    </w:p>
    <w:p w14:paraId="77537164">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监控中心是整个学校视频监控系统的核心，其作用是实现整个学校的视频影像资源的控制及显示，并对视频图像资源进行统一管理和调度。</w:t>
      </w:r>
    </w:p>
    <w:p w14:paraId="3CB5A73A">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中心机房的存储设备进行视频影像的集中存储及调用，视频控制器实现对视频影像的解码上墙及显示屏幕拼接控制，通过平台及控制键盘进行视频影像的控制轮询显示灯，实现中控中心对整个校园的可视化监控管理及系统联动指挥调度的中心点管控。学校本次显示大屏采用</w:t>
      </w:r>
      <w:r>
        <w:rPr>
          <w:rFonts w:ascii="宋体" w:hAnsi="宋体" w:cs="宋体"/>
          <w:kern w:val="0"/>
          <w:sz w:val="24"/>
          <w:lang w:bidi="ar"/>
        </w:rPr>
        <w:t>LCD</w:t>
      </w:r>
      <w:r>
        <w:rPr>
          <w:rFonts w:hint="eastAsia" w:ascii="宋体" w:hAnsi="宋体" w:cs="宋体"/>
          <w:kern w:val="0"/>
          <w:sz w:val="24"/>
          <w:lang w:bidi="ar"/>
        </w:rPr>
        <w:t>超窄边液晶拼接屏方式建设，拼接数量为</w:t>
      </w:r>
      <w:r>
        <w:rPr>
          <w:rFonts w:ascii="宋体" w:hAnsi="宋体" w:cs="宋体"/>
          <w:kern w:val="0"/>
          <w:sz w:val="24"/>
          <w:lang w:bidi="ar"/>
        </w:rPr>
        <w:t>3</w:t>
      </w:r>
      <w:r>
        <w:rPr>
          <w:rFonts w:hint="eastAsia" w:ascii="宋体" w:hAnsi="宋体" w:cs="宋体"/>
          <w:kern w:val="0"/>
          <w:sz w:val="24"/>
          <w:lang w:bidi="ar"/>
        </w:rPr>
        <w:t>（列）</w:t>
      </w:r>
      <w:r>
        <w:rPr>
          <w:rFonts w:ascii="宋体" w:hAnsi="宋体" w:cs="宋体"/>
          <w:kern w:val="0"/>
          <w:sz w:val="24"/>
          <w:lang w:bidi="ar"/>
        </w:rPr>
        <w:t>*2</w:t>
      </w:r>
      <w:r>
        <w:rPr>
          <w:rFonts w:hint="eastAsia" w:ascii="宋体" w:hAnsi="宋体" w:cs="宋体"/>
          <w:kern w:val="0"/>
          <w:sz w:val="24"/>
          <w:lang w:bidi="ar"/>
        </w:rPr>
        <w:t>（行）。另设置分控中心（门卫室），分控中心采用</w:t>
      </w:r>
      <w:r>
        <w:rPr>
          <w:rFonts w:ascii="宋体" w:hAnsi="宋体" w:cs="宋体"/>
          <w:kern w:val="0"/>
          <w:sz w:val="24"/>
          <w:lang w:bidi="ar"/>
        </w:rPr>
        <w:t>2*2</w:t>
      </w:r>
      <w:r>
        <w:rPr>
          <w:rFonts w:hint="eastAsia" w:ascii="宋体" w:hAnsi="宋体" w:cs="宋体"/>
          <w:kern w:val="0"/>
          <w:sz w:val="24"/>
          <w:lang w:bidi="ar"/>
        </w:rPr>
        <w:t>显示大屏采用液晶拼接屏。分控中心可按需对部分或全部区域视频监控进行实时预览回放</w:t>
      </w:r>
    </w:p>
    <w:p w14:paraId="5C82AEA6">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功能效果：实现模拟视频、计算机信号、高清数字信号、网络流媒体信号的单屏、漫游、局部全屏、整屏拼接功能。</w:t>
      </w:r>
      <w:bookmarkStart w:id="84" w:name="_Toc24124"/>
      <w:bookmarkStart w:id="85" w:name="_Toc644"/>
      <w:bookmarkStart w:id="86" w:name="_Toc17757"/>
      <w:bookmarkStart w:id="87" w:name="_Toc5536"/>
      <w:bookmarkStart w:id="88" w:name="_Toc9696"/>
      <w:bookmarkStart w:id="89" w:name="_Toc31301"/>
      <w:bookmarkStart w:id="90" w:name="_Toc4231"/>
      <w:bookmarkStart w:id="91" w:name="_Toc140847064"/>
      <w:bookmarkStart w:id="92" w:name="_Toc7850"/>
      <w:bookmarkStart w:id="93" w:name="_Toc22801"/>
      <w:bookmarkStart w:id="94" w:name="_Toc47017985"/>
      <w:bookmarkStart w:id="95" w:name="_Toc14297"/>
      <w:bookmarkStart w:id="96" w:name="_Toc24946"/>
    </w:p>
    <w:p w14:paraId="76E039BB">
      <w:pPr>
        <w:pStyle w:val="6"/>
        <w:numPr>
          <w:ilvl w:val="0"/>
          <w:numId w:val="0"/>
        </w:numPr>
        <w:spacing w:line="240" w:lineRule="auto"/>
        <w:rPr>
          <w:rFonts w:cs="宋体"/>
          <w:b w:val="0"/>
          <w:bCs/>
        </w:rPr>
      </w:pPr>
      <w:bookmarkStart w:id="97" w:name="_Toc24159"/>
      <w:r>
        <w:rPr>
          <w:rFonts w:hint="eastAsia" w:cs="宋体"/>
          <w:b w:val="0"/>
          <w:bCs/>
        </w:rPr>
        <w:t>五、系统功能应用</w:t>
      </w:r>
      <w:bookmarkEnd w:id="97"/>
    </w:p>
    <w:p w14:paraId="4C03C16E">
      <w:pPr>
        <w:widowControl/>
        <w:spacing w:line="360" w:lineRule="auto"/>
        <w:ind w:firstLine="480" w:firstLineChars="200"/>
        <w:jc w:val="left"/>
        <w:outlineLvl w:val="3"/>
        <w:rPr>
          <w:rFonts w:ascii="宋体" w:hAnsi="宋体" w:cs="宋体"/>
          <w:kern w:val="0"/>
          <w:sz w:val="24"/>
          <w:lang w:bidi="ar"/>
        </w:rPr>
      </w:pPr>
      <w:bookmarkStart w:id="98" w:name="_Toc75184954"/>
      <w:bookmarkStart w:id="99" w:name="_Toc167724778"/>
      <w:bookmarkStart w:id="100" w:name="_Toc520814313"/>
      <w:bookmarkStart w:id="101" w:name="_Toc409770182"/>
      <w:r>
        <w:rPr>
          <w:rFonts w:hint="eastAsia" w:ascii="宋体" w:hAnsi="宋体" w:cs="宋体"/>
          <w:kern w:val="0"/>
          <w:sz w:val="24"/>
          <w:lang w:bidi="ar"/>
        </w:rPr>
        <w:t>1、实时预览</w:t>
      </w:r>
      <w:bookmarkEnd w:id="98"/>
      <w:bookmarkEnd w:id="99"/>
      <w:bookmarkEnd w:id="100"/>
    </w:p>
    <w:p w14:paraId="0BE6D364">
      <w:pPr>
        <w:pStyle w:val="116"/>
        <w:spacing w:before="0" w:after="0"/>
        <w:rPr>
          <w:szCs w:val="24"/>
        </w:rPr>
      </w:pPr>
      <w:r>
        <w:rPr>
          <w:rFonts w:hint="eastAsia"/>
          <w:szCs w:val="24"/>
        </w:rPr>
        <w:t>视频实时预览即为对监控实时画面的预览，包括基础视频预览、视频参数控制、视图模式的预览，平台与监控点所在的摄像机对讲通道的实时对讲、批量广播以及对具备云台能力的监控点的实时云台控制。</w:t>
      </w:r>
    </w:p>
    <w:p w14:paraId="68EB3E4D">
      <w:pPr>
        <w:widowControl/>
        <w:spacing w:line="360" w:lineRule="auto"/>
        <w:ind w:firstLine="482" w:firstLineChars="200"/>
        <w:jc w:val="left"/>
        <w:rPr>
          <w:rFonts w:ascii="宋体" w:hAnsi="宋体" w:cs="宋体"/>
          <w:color w:val="000000" w:themeColor="text1"/>
          <w:lang w:bidi="ar"/>
          <w14:textFill>
            <w14:solidFill>
              <w14:schemeClr w14:val="tx1"/>
            </w14:solidFill>
          </w14:textFill>
        </w:rPr>
      </w:pPr>
      <w:r>
        <w:rPr>
          <w:rFonts w:hint="eastAsia" w:ascii="宋体" w:hAnsi="宋体" w:cs="宋体"/>
          <w:b/>
          <w:color w:val="000000" w:themeColor="text1"/>
          <w:kern w:val="0"/>
          <w:sz w:val="24"/>
          <w:lang w:bidi="ar"/>
          <w14:textFill>
            <w14:solidFill>
              <w14:schemeClr w14:val="tx1"/>
            </w14:solidFill>
          </w14:textFill>
        </w:rPr>
        <w:t>基础视频预览</w:t>
      </w:r>
    </w:p>
    <w:p w14:paraId="61AFA0F2">
      <w:pPr>
        <w:pStyle w:val="116"/>
        <w:spacing w:before="0" w:after="0"/>
        <w:rPr>
          <w:szCs w:val="24"/>
        </w:rPr>
      </w:pPr>
      <w:r>
        <w:rPr>
          <w:rFonts w:hint="eastAsia"/>
          <w:szCs w:val="24"/>
        </w:rPr>
        <w:t>支持</w:t>
      </w:r>
      <w:r>
        <w:rPr>
          <w:szCs w:val="24"/>
        </w:rPr>
        <w:t>WEB</w:t>
      </w:r>
      <w:r>
        <w:rPr>
          <w:rFonts w:hint="eastAsia"/>
          <w:szCs w:val="24"/>
        </w:rPr>
        <w:t>浏览器和</w:t>
      </w:r>
      <w:r>
        <w:rPr>
          <w:szCs w:val="24"/>
        </w:rPr>
        <w:t>CS</w:t>
      </w:r>
      <w:r>
        <w:rPr>
          <w:rFonts w:hint="eastAsia"/>
          <w:szCs w:val="24"/>
        </w:rPr>
        <w:t>客户端两种方式，通过视频控件的形式进行监控点实时画面预览；</w:t>
      </w:r>
    </w:p>
    <w:p w14:paraId="46FC0520">
      <w:pPr>
        <w:pStyle w:val="116"/>
        <w:spacing w:before="0" w:after="0"/>
        <w:rPr>
          <w:szCs w:val="24"/>
        </w:rPr>
      </w:pPr>
      <w:r>
        <w:rPr>
          <w:rFonts w:hint="eastAsia"/>
          <w:szCs w:val="24"/>
        </w:rPr>
        <w:t>接入的设备预览模式支持直连预览和非直连预览切换，直连预览为平台直连设备，非直连预览为平台过设备接入层进行预览，预览时可配置默取流方式。其他类型的设备及级联设备只支持非直连预览。</w:t>
      </w:r>
    </w:p>
    <w:p w14:paraId="244FA89F">
      <w:pPr>
        <w:pStyle w:val="116"/>
        <w:spacing w:before="0" w:after="0"/>
        <w:rPr>
          <w:szCs w:val="24"/>
        </w:rPr>
      </w:pPr>
      <w:r>
        <w:rPr>
          <w:rFonts w:hint="eastAsia"/>
          <w:szCs w:val="24"/>
        </w:rPr>
        <w:t>支持取流重连次数和重连时间间隔配置。</w:t>
      </w:r>
    </w:p>
    <w:p w14:paraId="5FB87632">
      <w:pPr>
        <w:pStyle w:val="116"/>
        <w:spacing w:before="0" w:after="0"/>
        <w:rPr>
          <w:szCs w:val="24"/>
        </w:rPr>
      </w:pPr>
      <w:r>
        <w:rPr>
          <w:rFonts w:hint="eastAsia"/>
          <w:szCs w:val="24"/>
        </w:rPr>
        <w:t>视频解码模式支持硬解和软件切换。</w:t>
      </w:r>
    </w:p>
    <w:p w14:paraId="595CD6EB">
      <w:pPr>
        <w:pStyle w:val="116"/>
        <w:spacing w:before="0" w:after="0"/>
        <w:rPr>
          <w:szCs w:val="24"/>
        </w:rPr>
      </w:pPr>
      <w:r>
        <w:rPr>
          <w:rFonts w:hint="eastAsia"/>
          <w:szCs w:val="24"/>
        </w:rPr>
        <w:t>支持预览时开启智能规则，包含警戒线、区域等</w:t>
      </w:r>
    </w:p>
    <w:p w14:paraId="40E2C62C">
      <w:pPr>
        <w:pStyle w:val="116"/>
        <w:spacing w:before="0" w:after="0"/>
        <w:rPr>
          <w:szCs w:val="24"/>
        </w:rPr>
      </w:pPr>
      <w:r>
        <w:rPr>
          <w:rFonts w:hint="eastAsia"/>
          <w:szCs w:val="24"/>
        </w:rPr>
        <w:t>支持视频播放窗口布局切换，包含</w:t>
      </w:r>
      <w:r>
        <w:rPr>
          <w:szCs w:val="24"/>
        </w:rPr>
        <w:t>1</w:t>
      </w:r>
      <w:r>
        <w:rPr>
          <w:rFonts w:hint="eastAsia"/>
          <w:szCs w:val="24"/>
        </w:rPr>
        <w:t>、</w:t>
      </w:r>
      <w:r>
        <w:rPr>
          <w:szCs w:val="24"/>
        </w:rPr>
        <w:t>4</w:t>
      </w:r>
      <w:r>
        <w:rPr>
          <w:rFonts w:hint="eastAsia"/>
          <w:szCs w:val="24"/>
        </w:rPr>
        <w:t>、</w:t>
      </w:r>
      <w:r>
        <w:rPr>
          <w:szCs w:val="24"/>
        </w:rPr>
        <w:t>9</w:t>
      </w:r>
      <w:r>
        <w:rPr>
          <w:rFonts w:hint="eastAsia"/>
          <w:szCs w:val="24"/>
        </w:rPr>
        <w:t>、</w:t>
      </w:r>
      <w:r>
        <w:rPr>
          <w:szCs w:val="24"/>
        </w:rPr>
        <w:t>16</w:t>
      </w:r>
      <w:r>
        <w:rPr>
          <w:rFonts w:hint="eastAsia"/>
          <w:szCs w:val="24"/>
        </w:rPr>
        <w:t>、</w:t>
      </w:r>
      <w:r>
        <w:rPr>
          <w:szCs w:val="24"/>
        </w:rPr>
        <w:t>25</w:t>
      </w:r>
      <w:r>
        <w:rPr>
          <w:rFonts w:hint="eastAsia"/>
          <w:szCs w:val="24"/>
        </w:rPr>
        <w:t>常规画面分割，</w:t>
      </w:r>
      <w:r>
        <w:rPr>
          <w:szCs w:val="24"/>
        </w:rPr>
        <w:t>1+2</w:t>
      </w:r>
      <w:r>
        <w:rPr>
          <w:rFonts w:hint="eastAsia"/>
          <w:szCs w:val="24"/>
        </w:rPr>
        <w:t>、</w:t>
      </w:r>
      <w:r>
        <w:rPr>
          <w:szCs w:val="24"/>
        </w:rPr>
        <w:t>1+5</w:t>
      </w:r>
      <w:r>
        <w:rPr>
          <w:rFonts w:hint="eastAsia"/>
          <w:szCs w:val="24"/>
        </w:rPr>
        <w:t>、</w:t>
      </w:r>
      <w:r>
        <w:rPr>
          <w:szCs w:val="24"/>
        </w:rPr>
        <w:t>1+7</w:t>
      </w:r>
      <w:r>
        <w:rPr>
          <w:rFonts w:hint="eastAsia"/>
          <w:szCs w:val="24"/>
        </w:rPr>
        <w:t>、</w:t>
      </w:r>
      <w:r>
        <w:rPr>
          <w:szCs w:val="24"/>
        </w:rPr>
        <w:t>1+8</w:t>
      </w:r>
      <w:r>
        <w:rPr>
          <w:rFonts w:hint="eastAsia"/>
          <w:szCs w:val="24"/>
        </w:rPr>
        <w:t>、</w:t>
      </w:r>
      <w:r>
        <w:rPr>
          <w:szCs w:val="24"/>
        </w:rPr>
        <w:t>1+9</w:t>
      </w:r>
      <w:r>
        <w:rPr>
          <w:rFonts w:hint="eastAsia"/>
          <w:szCs w:val="24"/>
        </w:rPr>
        <w:t>、</w:t>
      </w:r>
      <w:r>
        <w:rPr>
          <w:szCs w:val="24"/>
        </w:rPr>
        <w:t>1+12</w:t>
      </w:r>
      <w:r>
        <w:rPr>
          <w:rFonts w:hint="eastAsia"/>
          <w:szCs w:val="24"/>
        </w:rPr>
        <w:t>、</w:t>
      </w:r>
      <w:r>
        <w:rPr>
          <w:szCs w:val="24"/>
        </w:rPr>
        <w:t>1+16</w:t>
      </w:r>
      <w:r>
        <w:rPr>
          <w:rFonts w:hint="eastAsia"/>
          <w:szCs w:val="24"/>
        </w:rPr>
        <w:t>、</w:t>
      </w:r>
      <w:r>
        <w:rPr>
          <w:szCs w:val="24"/>
        </w:rPr>
        <w:t>4+9</w:t>
      </w:r>
      <w:r>
        <w:rPr>
          <w:rFonts w:hint="eastAsia"/>
          <w:szCs w:val="24"/>
        </w:rPr>
        <w:t>、</w:t>
      </w:r>
      <w:r>
        <w:rPr>
          <w:szCs w:val="24"/>
        </w:rPr>
        <w:t>3+4</w:t>
      </w:r>
      <w:r>
        <w:rPr>
          <w:rFonts w:hint="eastAsia"/>
          <w:szCs w:val="24"/>
        </w:rPr>
        <w:t>、</w:t>
      </w:r>
      <w:r>
        <w:rPr>
          <w:szCs w:val="24"/>
        </w:rPr>
        <w:t>1+1+12</w:t>
      </w:r>
      <w:r>
        <w:rPr>
          <w:rFonts w:hint="eastAsia"/>
          <w:szCs w:val="24"/>
        </w:rPr>
        <w:t>等个性化画面分割以及</w:t>
      </w:r>
      <w:r>
        <w:rPr>
          <w:szCs w:val="24"/>
        </w:rPr>
        <w:t>1x2</w:t>
      </w:r>
      <w:r>
        <w:rPr>
          <w:rFonts w:hint="eastAsia"/>
          <w:szCs w:val="24"/>
        </w:rPr>
        <w:t>、</w:t>
      </w:r>
      <w:r>
        <w:rPr>
          <w:szCs w:val="24"/>
        </w:rPr>
        <w:t>1x4</w:t>
      </w:r>
      <w:r>
        <w:rPr>
          <w:rFonts w:hint="eastAsia"/>
          <w:szCs w:val="24"/>
        </w:rPr>
        <w:t>的走廊分割模式；</w:t>
      </w:r>
    </w:p>
    <w:p w14:paraId="0DB8E13E">
      <w:pPr>
        <w:pStyle w:val="116"/>
        <w:spacing w:before="0" w:after="0"/>
        <w:rPr>
          <w:szCs w:val="24"/>
        </w:rPr>
      </w:pPr>
      <w:r>
        <w:rPr>
          <w:rFonts w:hint="eastAsia"/>
          <w:szCs w:val="24"/>
        </w:rPr>
        <w:t>支持辅屏预览。</w:t>
      </w:r>
    </w:p>
    <w:p w14:paraId="1252A60E">
      <w:pPr>
        <w:pStyle w:val="116"/>
        <w:spacing w:before="0" w:after="0"/>
        <w:rPr>
          <w:szCs w:val="24"/>
        </w:rPr>
      </w:pPr>
      <w:r>
        <w:rPr>
          <w:rFonts w:hint="eastAsia"/>
          <w:szCs w:val="24"/>
        </w:rPr>
        <w:t>支持双击区域节点查看该区域下的所有监控点，监控点的展示数量为当前窗口分割数；支持批量关闭预览窗口、窗口自适应和全屏播放等功能。</w:t>
      </w:r>
    </w:p>
    <w:p w14:paraId="3DEFD567">
      <w:pPr>
        <w:pStyle w:val="116"/>
        <w:spacing w:before="0" w:after="0"/>
        <w:rPr>
          <w:szCs w:val="24"/>
        </w:rPr>
      </w:pPr>
      <w:r>
        <w:rPr>
          <w:rFonts w:hint="eastAsia"/>
          <w:szCs w:val="24"/>
        </w:rPr>
        <w:t>支持监控点预览画面进行抓图、打开</w:t>
      </w:r>
      <w:r>
        <w:rPr>
          <w:szCs w:val="24"/>
        </w:rPr>
        <w:t>/</w:t>
      </w:r>
      <w:r>
        <w:rPr>
          <w:rFonts w:hint="eastAsia"/>
          <w:szCs w:val="24"/>
        </w:rPr>
        <w:t>关闭声音、电子放大、主子码流切换、查看码流信息等操作。支持监控点预览工具栏定义配置，用户可根据需要在预览窗口对上述工能进行添加</w:t>
      </w:r>
      <w:r>
        <w:rPr>
          <w:szCs w:val="24"/>
        </w:rPr>
        <w:t>/</w:t>
      </w:r>
      <w:r>
        <w:rPr>
          <w:rFonts w:hint="eastAsia"/>
          <w:szCs w:val="24"/>
        </w:rPr>
        <w:t>隐藏。</w:t>
      </w:r>
    </w:p>
    <w:p w14:paraId="5D809560">
      <w:pPr>
        <w:pStyle w:val="116"/>
        <w:spacing w:before="0" w:after="0"/>
        <w:rPr>
          <w:szCs w:val="24"/>
        </w:rPr>
      </w:pPr>
      <w:r>
        <w:rPr>
          <w:rFonts w:hint="eastAsia"/>
          <w:szCs w:val="24"/>
        </w:rPr>
        <w:t>支持对配置了抓图计划的监控点进行图片监控，用于在对监控点实时性要求不高的场景下节省带宽和流量。</w:t>
      </w:r>
    </w:p>
    <w:p w14:paraId="38DBEC38">
      <w:pPr>
        <w:pStyle w:val="116"/>
        <w:spacing w:before="0" w:after="0"/>
        <w:rPr>
          <w:szCs w:val="24"/>
        </w:rPr>
      </w:pPr>
      <w:r>
        <w:rPr>
          <w:rFonts w:hint="eastAsia"/>
          <w:szCs w:val="24"/>
        </w:rPr>
        <w:t>支持在视频预览画面中进行紧急录像，用于异常问题的记录和举证。</w:t>
      </w:r>
    </w:p>
    <w:p w14:paraId="41011DC1">
      <w:pPr>
        <w:pStyle w:val="116"/>
        <w:spacing w:before="0" w:after="0"/>
        <w:rPr>
          <w:szCs w:val="24"/>
        </w:rPr>
      </w:pPr>
      <w:r>
        <w:rPr>
          <w:rFonts w:hint="eastAsia"/>
          <w:szCs w:val="24"/>
        </w:rPr>
        <w:t>支持在实时预览是进行即时回放，用于预览发现异常状况时快速确认。</w:t>
      </w:r>
    </w:p>
    <w:p w14:paraId="52FC525C">
      <w:pPr>
        <w:pStyle w:val="116"/>
        <w:spacing w:before="0" w:after="0"/>
        <w:rPr>
          <w:szCs w:val="24"/>
        </w:rPr>
      </w:pPr>
      <w:r>
        <w:rPr>
          <w:rFonts w:hint="eastAsia"/>
          <w:szCs w:val="24"/>
        </w:rPr>
        <w:t>支持限时预览，在开启限时预览后，到指定时长最后</w:t>
      </w:r>
      <w:r>
        <w:rPr>
          <w:szCs w:val="24"/>
        </w:rPr>
        <w:t>10</w:t>
      </w:r>
      <w:r>
        <w:rPr>
          <w:rFonts w:hint="eastAsia"/>
          <w:szCs w:val="24"/>
        </w:rPr>
        <w:t>秒开始倒计时，直至关闭。若选择继续预览，则重新开始倒计时。限时预览预览的指定时长在</w:t>
      </w:r>
      <w:r>
        <w:rPr>
          <w:szCs w:val="24"/>
        </w:rPr>
        <w:t>1-30</w:t>
      </w:r>
      <w:r>
        <w:rPr>
          <w:rFonts w:hint="eastAsia"/>
          <w:szCs w:val="24"/>
        </w:rPr>
        <w:t>分钟之内自定义。</w:t>
      </w:r>
    </w:p>
    <w:p w14:paraId="16EED64D">
      <w:pPr>
        <w:pStyle w:val="116"/>
        <w:spacing w:before="0" w:after="0"/>
        <w:rPr>
          <w:szCs w:val="24"/>
        </w:rPr>
      </w:pPr>
      <w:r>
        <w:rPr>
          <w:rFonts w:hint="eastAsia"/>
          <w:szCs w:val="24"/>
        </w:rPr>
        <w:t>支持监控点分组轮巡，用根据预先设定的轮巡时间间隔、轮巡分组中的监控点顺序、默认窗口布局等对监控点视频画面进行轮巡显示。支持轮巡分组管理，包括新增、删除轮巡分组、调整时间间隔、监控点轮巡顺序等。</w:t>
      </w:r>
    </w:p>
    <w:p w14:paraId="3E860C51">
      <w:pPr>
        <w:widowControl/>
        <w:spacing w:line="360" w:lineRule="auto"/>
        <w:ind w:firstLine="482" w:firstLineChars="200"/>
        <w:jc w:val="left"/>
        <w:rPr>
          <w:rFonts w:ascii="宋体" w:hAnsi="宋体" w:cs="宋体"/>
          <w:color w:val="000000" w:themeColor="text1"/>
          <w:lang w:bidi="ar"/>
          <w14:textFill>
            <w14:solidFill>
              <w14:schemeClr w14:val="tx1"/>
            </w14:solidFill>
          </w14:textFill>
        </w:rPr>
      </w:pPr>
      <w:r>
        <w:rPr>
          <w:rFonts w:hint="eastAsia" w:ascii="宋体" w:hAnsi="宋体" w:cs="宋体"/>
          <w:b/>
          <w:color w:val="000000" w:themeColor="text1"/>
          <w:kern w:val="0"/>
          <w:sz w:val="24"/>
          <w:lang w:bidi="ar"/>
          <w14:textFill>
            <w14:solidFill>
              <w14:schemeClr w14:val="tx1"/>
            </w14:solidFill>
          </w14:textFill>
        </w:rPr>
        <w:t>视图预览</w:t>
      </w:r>
    </w:p>
    <w:p w14:paraId="00810D40">
      <w:pPr>
        <w:pStyle w:val="116"/>
        <w:spacing w:before="0" w:after="0"/>
        <w:rPr>
          <w:szCs w:val="24"/>
        </w:rPr>
      </w:pPr>
      <w:r>
        <w:rPr>
          <w:rFonts w:hint="eastAsia"/>
          <w:szCs w:val="24"/>
        </w:rPr>
        <w:t>视频预览支持以视图的形式保存监控点和播放窗口的对应关系及窗口布局格式，用户可用视图进行监控点分组管理及快速预览。</w:t>
      </w:r>
    </w:p>
    <w:p w14:paraId="591063D8">
      <w:pPr>
        <w:pStyle w:val="116"/>
        <w:spacing w:before="0" w:after="0"/>
        <w:rPr>
          <w:szCs w:val="24"/>
        </w:rPr>
      </w:pPr>
      <w:r>
        <w:rPr>
          <w:rFonts w:hint="eastAsia"/>
          <w:szCs w:val="24"/>
        </w:rPr>
        <w:t>支持以共有视图和和私有视图两种模式进行视图管理。对视图中的监控点有预览权限的任何用户都可对公有视图进行预览、视图配置；私有视图只对本用户开放权限，其他用户登录后无法看到该视图。</w:t>
      </w:r>
    </w:p>
    <w:p w14:paraId="69A2065B">
      <w:pPr>
        <w:pStyle w:val="116"/>
        <w:spacing w:before="0" w:after="0"/>
        <w:rPr>
          <w:szCs w:val="24"/>
        </w:rPr>
      </w:pPr>
      <w:r>
        <w:rPr>
          <w:rFonts w:hint="eastAsia"/>
          <w:szCs w:val="24"/>
        </w:rPr>
        <w:t>支持视图管理配置，包括视图组的管理，在视图组中进行视图的添加、删除、移动位置、修改视图的监控点、窗口布局等操作。</w:t>
      </w:r>
    </w:p>
    <w:p w14:paraId="6B143153">
      <w:pPr>
        <w:pStyle w:val="116"/>
        <w:spacing w:before="163" w:after="163"/>
        <w:ind w:firstLine="0" w:firstLineChars="0"/>
        <w:rPr>
          <w:sz w:val="21"/>
        </w:rPr>
      </w:pPr>
      <w:r>
        <w:drawing>
          <wp:inline distT="0" distB="0" distL="0" distR="0">
            <wp:extent cx="5756910" cy="3228340"/>
            <wp:effectExtent l="19050" t="19050" r="1524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56910" cy="3228340"/>
                    </a:xfrm>
                    <a:prstGeom prst="rect">
                      <a:avLst/>
                    </a:prstGeom>
                    <a:noFill/>
                    <a:ln w="9525" cmpd="sng">
                      <a:solidFill>
                        <a:srgbClr val="000000"/>
                      </a:solidFill>
                      <a:miter lim="800000"/>
                      <a:headEnd/>
                      <a:tailEnd/>
                    </a:ln>
                    <a:effectLst/>
                  </pic:spPr>
                </pic:pic>
              </a:graphicData>
            </a:graphic>
          </wp:inline>
        </w:drawing>
      </w:r>
    </w:p>
    <w:p w14:paraId="4C4729EF">
      <w:pPr>
        <w:pStyle w:val="13"/>
        <w:numPr>
          <w:ilvl w:val="0"/>
          <w:numId w:val="8"/>
        </w:numPr>
        <w:tabs>
          <w:tab w:val="clear" w:pos="0"/>
        </w:tabs>
        <w:ind w:left="0" w:firstLine="0"/>
      </w:pPr>
      <w:bookmarkStart w:id="102" w:name="_Toc1492798"/>
      <w:r>
        <w:rPr>
          <w:rFonts w:hint="eastAsia" w:ascii="黑体" w:hAnsi="黑体"/>
        </w:rPr>
        <w:t>视频监控视图预览功能视图</w:t>
      </w:r>
      <w:bookmarkEnd w:id="102"/>
    </w:p>
    <w:p w14:paraId="33872DE9">
      <w:pPr>
        <w:widowControl/>
        <w:spacing w:line="360" w:lineRule="auto"/>
        <w:ind w:firstLine="482" w:firstLineChars="200"/>
        <w:jc w:val="left"/>
        <w:rPr>
          <w:rFonts w:ascii="宋体" w:hAnsi="宋体" w:cs="宋体"/>
          <w:color w:val="000000" w:themeColor="text1"/>
          <w:lang w:bidi="ar"/>
          <w14:textFill>
            <w14:solidFill>
              <w14:schemeClr w14:val="tx1"/>
            </w14:solidFill>
          </w14:textFill>
        </w:rPr>
      </w:pPr>
      <w:r>
        <w:rPr>
          <w:rFonts w:hint="eastAsia" w:ascii="宋体" w:hAnsi="宋体" w:cs="宋体"/>
          <w:b/>
          <w:color w:val="000000" w:themeColor="text1"/>
          <w:kern w:val="0"/>
          <w:sz w:val="24"/>
          <w:lang w:bidi="ar"/>
          <w14:textFill>
            <w14:solidFill>
              <w14:schemeClr w14:val="tx1"/>
            </w14:solidFill>
          </w14:textFill>
        </w:rPr>
        <w:t>对讲与广播</w:t>
      </w:r>
    </w:p>
    <w:p w14:paraId="6D096A86">
      <w:pPr>
        <w:pStyle w:val="116"/>
        <w:spacing w:before="0" w:after="0"/>
        <w:rPr>
          <w:szCs w:val="24"/>
        </w:rPr>
      </w:pPr>
      <w:r>
        <w:rPr>
          <w:rFonts w:hint="eastAsia"/>
          <w:szCs w:val="24"/>
        </w:rPr>
        <w:t>支持对视频监控点进行实时对讲，支持配置对讲时是否自动录音。</w:t>
      </w:r>
    </w:p>
    <w:p w14:paraId="530D6F44">
      <w:pPr>
        <w:pStyle w:val="116"/>
        <w:spacing w:before="0" w:after="0"/>
        <w:rPr>
          <w:szCs w:val="24"/>
        </w:rPr>
      </w:pPr>
      <w:r>
        <w:rPr>
          <w:rFonts w:hint="eastAsia"/>
          <w:szCs w:val="24"/>
        </w:rPr>
        <w:t>支持监控点批量广播功能，可对增加、删除广播分组。广播路数规格限制在</w:t>
      </w:r>
      <w:r>
        <w:rPr>
          <w:szCs w:val="24"/>
        </w:rPr>
        <w:t>100</w:t>
      </w:r>
      <w:r>
        <w:rPr>
          <w:rFonts w:hint="eastAsia"/>
          <w:szCs w:val="24"/>
        </w:rPr>
        <w:t>路以内。</w:t>
      </w:r>
    </w:p>
    <w:p w14:paraId="4A24A4FF">
      <w:pPr>
        <w:widowControl/>
        <w:spacing w:line="360" w:lineRule="auto"/>
        <w:ind w:firstLine="482" w:firstLineChars="200"/>
        <w:jc w:val="left"/>
        <w:rPr>
          <w:rFonts w:ascii="宋体" w:hAnsi="宋体" w:cs="宋体"/>
          <w:color w:val="000000" w:themeColor="text1"/>
          <w:lang w:bidi="ar"/>
          <w14:textFill>
            <w14:solidFill>
              <w14:schemeClr w14:val="tx1"/>
            </w14:solidFill>
          </w14:textFill>
        </w:rPr>
      </w:pPr>
      <w:r>
        <w:rPr>
          <w:rFonts w:hint="eastAsia" w:ascii="宋体" w:hAnsi="宋体" w:cs="宋体"/>
          <w:b/>
          <w:color w:val="000000" w:themeColor="text1"/>
          <w:kern w:val="0"/>
          <w:sz w:val="24"/>
          <w:lang w:bidi="ar"/>
          <w14:textFill>
            <w14:solidFill>
              <w14:schemeClr w14:val="tx1"/>
            </w14:solidFill>
          </w14:textFill>
        </w:rPr>
        <w:t>云台及视频参数控制</w:t>
      </w:r>
    </w:p>
    <w:p w14:paraId="17C49B4C">
      <w:pPr>
        <w:pStyle w:val="116"/>
        <w:spacing w:before="0" w:after="0"/>
        <w:rPr>
          <w:szCs w:val="24"/>
        </w:rPr>
      </w:pPr>
      <w:r>
        <w:rPr>
          <w:rFonts w:hint="eastAsia"/>
          <w:szCs w:val="24"/>
        </w:rPr>
        <w:t>支持对具有云台功能的监控点进行云台控制。在监控预览状态下，通过开启云台或点击监控点预览工具栏的云台控制按钮进行云台的上下左右等</w:t>
      </w:r>
      <w:r>
        <w:rPr>
          <w:szCs w:val="24"/>
        </w:rPr>
        <w:t>8</w:t>
      </w:r>
      <w:r>
        <w:rPr>
          <w:rFonts w:hint="eastAsia"/>
          <w:szCs w:val="24"/>
        </w:rPr>
        <w:t>个方向控制。</w:t>
      </w:r>
    </w:p>
    <w:p w14:paraId="5743F64A">
      <w:pPr>
        <w:pStyle w:val="116"/>
        <w:spacing w:before="0" w:after="0"/>
        <w:rPr>
          <w:szCs w:val="24"/>
        </w:rPr>
      </w:pPr>
      <w:r>
        <w:rPr>
          <w:rFonts w:hint="eastAsia"/>
          <w:szCs w:val="24"/>
        </w:rPr>
        <w:t>通过云台控制支持实现倍率的控制，焦点、光圈的调整，灯光控制、雨刷控制、一键聚焦、</w:t>
      </w:r>
      <w:r>
        <w:rPr>
          <w:szCs w:val="24"/>
        </w:rPr>
        <w:t>3D</w:t>
      </w:r>
      <w:r>
        <w:rPr>
          <w:rFonts w:hint="eastAsia"/>
          <w:szCs w:val="24"/>
        </w:rPr>
        <w:t>放大等功能。</w:t>
      </w:r>
    </w:p>
    <w:p w14:paraId="2DE83F1A">
      <w:pPr>
        <w:pStyle w:val="116"/>
        <w:spacing w:before="0" w:after="0"/>
        <w:rPr>
          <w:szCs w:val="24"/>
        </w:rPr>
      </w:pPr>
      <w:r>
        <w:rPr>
          <w:rFonts w:hint="eastAsia"/>
          <w:szCs w:val="24"/>
        </w:rPr>
        <w:t>支持预制点的设置和启动，并根据设置的预制点进行巡航路径设置和预制点巡航控制。支持进行轨迹录制和轨迹播放。</w:t>
      </w:r>
    </w:p>
    <w:p w14:paraId="146C27B2">
      <w:pPr>
        <w:pStyle w:val="116"/>
        <w:spacing w:before="0" w:after="0"/>
        <w:rPr>
          <w:szCs w:val="24"/>
        </w:rPr>
      </w:pPr>
      <w:r>
        <w:rPr>
          <w:rFonts w:hint="eastAsia"/>
          <w:szCs w:val="24"/>
        </w:rPr>
        <w:t>支持云台等级权限配置，高等级的用户可抢占低等级用户的云台权限。支持云台操作权限时长配置，用户停止操作云台后，在该限定时长内，低等级或同等级的用户将无法操作该设备的云台。</w:t>
      </w:r>
    </w:p>
    <w:p w14:paraId="657F2776">
      <w:pPr>
        <w:pStyle w:val="116"/>
        <w:spacing w:before="0" w:after="0"/>
        <w:rPr>
          <w:szCs w:val="24"/>
        </w:rPr>
      </w:pPr>
      <w:r>
        <w:rPr>
          <w:rFonts w:hint="eastAsia"/>
          <w:szCs w:val="24"/>
        </w:rPr>
        <w:t>支持将操作云台的用户信息叠加显示到视频画面上。</w:t>
      </w:r>
    </w:p>
    <w:p w14:paraId="1927D317">
      <w:pPr>
        <w:pStyle w:val="116"/>
        <w:spacing w:before="0" w:after="0"/>
        <w:rPr>
          <w:sz w:val="21"/>
        </w:rPr>
      </w:pPr>
      <w:r>
        <w:rPr>
          <w:rFonts w:hint="eastAsia"/>
          <w:szCs w:val="24"/>
        </w:rPr>
        <w:t>支持监控点视频参数调整，包括亮度、色度、对比对、饱和度。</w:t>
      </w:r>
    </w:p>
    <w:p w14:paraId="2EBCC4C6">
      <w:pPr>
        <w:widowControl/>
        <w:spacing w:line="360" w:lineRule="auto"/>
        <w:ind w:firstLine="480" w:firstLineChars="200"/>
        <w:jc w:val="left"/>
        <w:outlineLvl w:val="3"/>
        <w:rPr>
          <w:rFonts w:ascii="宋体" w:hAnsi="宋体" w:cs="宋体"/>
          <w:sz w:val="24"/>
          <w:lang w:bidi="ar"/>
        </w:rPr>
      </w:pPr>
      <w:bookmarkStart w:id="103" w:name="_Toc480461937"/>
      <w:bookmarkEnd w:id="103"/>
      <w:bookmarkStart w:id="104" w:name="_Toc480461666"/>
      <w:bookmarkEnd w:id="104"/>
      <w:bookmarkStart w:id="105" w:name="_Toc480466480"/>
      <w:bookmarkEnd w:id="105"/>
      <w:bookmarkStart w:id="106" w:name="_Toc480462349"/>
      <w:bookmarkEnd w:id="106"/>
      <w:bookmarkStart w:id="107" w:name="_Toc480462143"/>
      <w:bookmarkEnd w:id="107"/>
      <w:bookmarkStart w:id="108" w:name="_Toc480531729"/>
      <w:bookmarkEnd w:id="108"/>
      <w:bookmarkStart w:id="109" w:name="_Toc480546584"/>
      <w:bookmarkEnd w:id="109"/>
      <w:bookmarkStart w:id="110" w:name="_Toc480463349"/>
      <w:bookmarkEnd w:id="110"/>
      <w:bookmarkStart w:id="111" w:name="_Toc480537511"/>
      <w:bookmarkEnd w:id="111"/>
      <w:bookmarkStart w:id="112" w:name="_Toc167724779"/>
      <w:bookmarkStart w:id="113" w:name="_Toc75184955"/>
      <w:bookmarkStart w:id="114" w:name="_Toc520814314"/>
      <w:r>
        <w:rPr>
          <w:rFonts w:ascii="宋体" w:hAnsi="宋体" w:cs="宋体"/>
          <w:kern w:val="0"/>
          <w:sz w:val="24"/>
          <w:lang w:bidi="ar"/>
        </w:rPr>
        <w:t>2</w:t>
      </w:r>
      <w:r>
        <w:rPr>
          <w:rFonts w:hint="eastAsia" w:ascii="宋体" w:hAnsi="宋体" w:cs="宋体"/>
          <w:kern w:val="0"/>
          <w:sz w:val="24"/>
          <w:lang w:bidi="ar"/>
        </w:rPr>
        <w:t>、录像回放</w:t>
      </w:r>
      <w:bookmarkEnd w:id="112"/>
      <w:bookmarkEnd w:id="113"/>
      <w:bookmarkEnd w:id="114"/>
    </w:p>
    <w:p w14:paraId="36CA7329">
      <w:pPr>
        <w:pStyle w:val="116"/>
        <w:spacing w:before="0" w:after="0"/>
        <w:rPr>
          <w:szCs w:val="24"/>
        </w:rPr>
      </w:pPr>
      <w:r>
        <w:rPr>
          <w:rFonts w:hint="eastAsia"/>
          <w:szCs w:val="24"/>
        </w:rPr>
        <w:t>录像回放用于对历史视频录像的查询、播放、画面流控、片段下载等应用。</w:t>
      </w:r>
    </w:p>
    <w:p w14:paraId="66CE2DF2">
      <w:pPr>
        <w:widowControl/>
        <w:spacing w:line="360" w:lineRule="auto"/>
        <w:ind w:firstLine="482" w:firstLineChars="200"/>
        <w:jc w:val="left"/>
        <w:rPr>
          <w:rFonts w:ascii="宋体" w:hAnsi="宋体" w:cs="宋体"/>
          <w:color w:val="000000" w:themeColor="text1"/>
          <w:lang w:bidi="ar"/>
          <w14:textFill>
            <w14:solidFill>
              <w14:schemeClr w14:val="tx1"/>
            </w14:solidFill>
          </w14:textFill>
        </w:rPr>
      </w:pPr>
      <w:r>
        <w:rPr>
          <w:rFonts w:hint="eastAsia" w:ascii="宋体" w:hAnsi="宋体" w:cs="宋体"/>
          <w:b/>
          <w:color w:val="000000" w:themeColor="text1"/>
          <w:kern w:val="0"/>
          <w:sz w:val="24"/>
          <w:lang w:bidi="ar"/>
          <w14:textFill>
            <w14:solidFill>
              <w14:schemeClr w14:val="tx1"/>
            </w14:solidFill>
          </w14:textFill>
        </w:rPr>
        <w:t>基础录像回放</w:t>
      </w:r>
    </w:p>
    <w:p w14:paraId="59CE3A4F">
      <w:pPr>
        <w:pStyle w:val="116"/>
        <w:spacing w:before="0" w:after="0"/>
        <w:rPr>
          <w:szCs w:val="24"/>
        </w:rPr>
      </w:pPr>
      <w:r>
        <w:rPr>
          <w:rFonts w:hint="eastAsia"/>
          <w:szCs w:val="24"/>
        </w:rPr>
        <w:t>支持</w:t>
      </w:r>
      <w:r>
        <w:rPr>
          <w:szCs w:val="24"/>
        </w:rPr>
        <w:t>WEB</w:t>
      </w:r>
      <w:r>
        <w:rPr>
          <w:rFonts w:hint="eastAsia"/>
          <w:szCs w:val="24"/>
        </w:rPr>
        <w:t>浏览器和</w:t>
      </w:r>
      <w:r>
        <w:rPr>
          <w:szCs w:val="24"/>
        </w:rPr>
        <w:t>CS</w:t>
      </w:r>
      <w:r>
        <w:rPr>
          <w:rFonts w:hint="eastAsia"/>
          <w:szCs w:val="24"/>
        </w:rPr>
        <w:t>客户端两种方式，通过视频控件的形式对监控点历史录像画面进行回放。</w:t>
      </w:r>
    </w:p>
    <w:p w14:paraId="593C2747">
      <w:pPr>
        <w:pStyle w:val="116"/>
        <w:spacing w:before="0" w:after="0"/>
        <w:rPr>
          <w:szCs w:val="24"/>
        </w:rPr>
      </w:pPr>
      <w:r>
        <w:rPr>
          <w:rFonts w:hint="eastAsia"/>
          <w:szCs w:val="24"/>
        </w:rPr>
        <w:t>支持按录像类型进行查询，包括计划录像、报警录像、移动侦测三种类型，录像播放时，还可可查看这三种类型之外的其他类型录像；支持按录像存储类型进行查询，包括设备存储和中心存储。</w:t>
      </w:r>
    </w:p>
    <w:p w14:paraId="4C9E69AC">
      <w:pPr>
        <w:pStyle w:val="116"/>
        <w:spacing w:before="0" w:after="0"/>
        <w:rPr>
          <w:szCs w:val="24"/>
        </w:rPr>
      </w:pPr>
      <w:r>
        <w:rPr>
          <w:rFonts w:hint="eastAsia"/>
          <w:szCs w:val="24"/>
        </w:rPr>
        <w:t>支持录像回放窗口布局切换，包含</w:t>
      </w:r>
      <w:r>
        <w:rPr>
          <w:szCs w:val="24"/>
        </w:rPr>
        <w:t>1</w:t>
      </w:r>
      <w:r>
        <w:rPr>
          <w:rFonts w:hint="eastAsia"/>
          <w:szCs w:val="24"/>
        </w:rPr>
        <w:t>、</w:t>
      </w:r>
      <w:r>
        <w:rPr>
          <w:szCs w:val="24"/>
        </w:rPr>
        <w:t>4</w:t>
      </w:r>
      <w:r>
        <w:rPr>
          <w:rFonts w:hint="eastAsia"/>
          <w:szCs w:val="24"/>
        </w:rPr>
        <w:t>、</w:t>
      </w:r>
      <w:r>
        <w:rPr>
          <w:szCs w:val="24"/>
        </w:rPr>
        <w:t>9</w:t>
      </w:r>
      <w:r>
        <w:rPr>
          <w:rFonts w:hint="eastAsia"/>
          <w:szCs w:val="24"/>
        </w:rPr>
        <w:t>、</w:t>
      </w:r>
      <w:r>
        <w:rPr>
          <w:szCs w:val="24"/>
        </w:rPr>
        <w:t>16</w:t>
      </w:r>
      <w:r>
        <w:rPr>
          <w:rFonts w:hint="eastAsia"/>
          <w:szCs w:val="24"/>
        </w:rPr>
        <w:t>等</w:t>
      </w:r>
      <w:r>
        <w:rPr>
          <w:szCs w:val="24"/>
        </w:rPr>
        <w:t>4</w:t>
      </w:r>
      <w:r>
        <w:rPr>
          <w:rFonts w:hint="eastAsia"/>
          <w:szCs w:val="24"/>
        </w:rPr>
        <w:t>中回放窗口分割类型。</w:t>
      </w:r>
    </w:p>
    <w:p w14:paraId="0024241A">
      <w:pPr>
        <w:pStyle w:val="116"/>
        <w:spacing w:before="0" w:after="0"/>
        <w:rPr>
          <w:szCs w:val="24"/>
        </w:rPr>
      </w:pPr>
      <w:r>
        <w:rPr>
          <w:rFonts w:hint="eastAsia"/>
          <w:szCs w:val="24"/>
        </w:rPr>
        <w:t>支持对录像回放画面进行抓图、打开</w:t>
      </w:r>
      <w:r>
        <w:rPr>
          <w:szCs w:val="24"/>
        </w:rPr>
        <w:t>/</w:t>
      </w:r>
      <w:r>
        <w:rPr>
          <w:rFonts w:hint="eastAsia"/>
          <w:szCs w:val="24"/>
        </w:rPr>
        <w:t>关闭声音、电子放大、查看码流信息等操作。</w:t>
      </w:r>
    </w:p>
    <w:p w14:paraId="37656495">
      <w:pPr>
        <w:pStyle w:val="116"/>
        <w:spacing w:before="0" w:after="0"/>
        <w:rPr>
          <w:szCs w:val="24"/>
        </w:rPr>
      </w:pPr>
      <w:r>
        <w:rPr>
          <w:rFonts w:hint="eastAsia"/>
          <w:szCs w:val="24"/>
        </w:rPr>
        <w:t>支持按时间段查找录像和按时间点定位录像两种方式搜索录像。</w:t>
      </w:r>
    </w:p>
    <w:p w14:paraId="13E22838">
      <w:pPr>
        <w:pStyle w:val="116"/>
        <w:spacing w:before="0" w:after="0"/>
        <w:rPr>
          <w:szCs w:val="24"/>
        </w:rPr>
      </w:pPr>
      <w:r>
        <w:rPr>
          <w:rFonts w:hint="eastAsia"/>
          <w:szCs w:val="24"/>
        </w:rPr>
        <w:t>支持对录像回放画面进行流控操作包括正放、倒放、倍速播放、倍速倒放、慢放、慢速倒放、单帧步进、单帧步退等。倍速播放速率</w:t>
      </w:r>
      <w:r>
        <w:rPr>
          <w:szCs w:val="24"/>
        </w:rPr>
        <w:t>1</w:t>
      </w:r>
      <w:r>
        <w:rPr>
          <w:rFonts w:hint="eastAsia"/>
          <w:szCs w:val="24"/>
        </w:rPr>
        <w:t>、</w:t>
      </w:r>
      <w:r>
        <w:rPr>
          <w:szCs w:val="24"/>
        </w:rPr>
        <w:t>2</w:t>
      </w:r>
      <w:r>
        <w:rPr>
          <w:rFonts w:hint="eastAsia"/>
          <w:szCs w:val="24"/>
        </w:rPr>
        <w:t>、</w:t>
      </w:r>
      <w:r>
        <w:rPr>
          <w:szCs w:val="24"/>
        </w:rPr>
        <w:t>4</w:t>
      </w:r>
      <w:r>
        <w:rPr>
          <w:rFonts w:hint="eastAsia"/>
          <w:szCs w:val="24"/>
        </w:rPr>
        <w:t>、</w:t>
      </w:r>
      <w:r>
        <w:rPr>
          <w:szCs w:val="24"/>
        </w:rPr>
        <w:t>8</w:t>
      </w:r>
      <w:r>
        <w:rPr>
          <w:rFonts w:hint="eastAsia"/>
          <w:szCs w:val="24"/>
        </w:rPr>
        <w:t>倍速可选，慢速播放速率</w:t>
      </w:r>
      <w:r>
        <w:rPr>
          <w:szCs w:val="24"/>
        </w:rPr>
        <w:t>1/2</w:t>
      </w:r>
      <w:r>
        <w:rPr>
          <w:rFonts w:hint="eastAsia"/>
          <w:szCs w:val="24"/>
        </w:rPr>
        <w:t>、</w:t>
      </w:r>
      <w:r>
        <w:rPr>
          <w:szCs w:val="24"/>
        </w:rPr>
        <w:t>1/4</w:t>
      </w:r>
      <w:r>
        <w:rPr>
          <w:rFonts w:hint="eastAsia"/>
          <w:szCs w:val="24"/>
        </w:rPr>
        <w:t>、</w:t>
      </w:r>
      <w:r>
        <w:rPr>
          <w:szCs w:val="24"/>
        </w:rPr>
        <w:t>1/8</w:t>
      </w:r>
      <w:r>
        <w:rPr>
          <w:rFonts w:hint="eastAsia"/>
          <w:szCs w:val="24"/>
        </w:rPr>
        <w:t>可选。</w:t>
      </w:r>
    </w:p>
    <w:p w14:paraId="510477FA">
      <w:pPr>
        <w:pStyle w:val="116"/>
        <w:spacing w:before="0" w:after="0"/>
        <w:rPr>
          <w:szCs w:val="24"/>
        </w:rPr>
      </w:pPr>
      <w:r>
        <w:rPr>
          <w:rFonts w:hint="eastAsia"/>
          <w:szCs w:val="24"/>
        </w:rPr>
        <w:t>支持对录像添加标签和描述信息，可按照标签的类型、描述信息和标记时刻范围查找录像片段。录像标签包括红、蓝、绿、黄</w:t>
      </w:r>
      <w:r>
        <w:rPr>
          <w:szCs w:val="24"/>
        </w:rPr>
        <w:t>4</w:t>
      </w:r>
      <w:r>
        <w:rPr>
          <w:rFonts w:hint="eastAsia"/>
          <w:szCs w:val="24"/>
        </w:rPr>
        <w:t>种类型。</w:t>
      </w:r>
    </w:p>
    <w:p w14:paraId="4DB74B1B">
      <w:pPr>
        <w:pStyle w:val="116"/>
        <w:spacing w:before="0" w:after="0"/>
        <w:rPr>
          <w:szCs w:val="24"/>
        </w:rPr>
      </w:pPr>
      <w:r>
        <w:rPr>
          <w:rFonts w:hint="eastAsia"/>
          <w:szCs w:val="24"/>
        </w:rPr>
        <w:t>支持对录像片段进行锁定和解锁，锁定的录像时间段和锁定时长可选，锁定后的录像片段将不能被覆盖或删除。锁定时长按照日、周、月、年的颗粒度可选。</w:t>
      </w:r>
    </w:p>
    <w:p w14:paraId="33D7AA3F">
      <w:pPr>
        <w:pStyle w:val="116"/>
        <w:spacing w:before="0" w:after="0"/>
        <w:rPr>
          <w:szCs w:val="24"/>
        </w:rPr>
      </w:pPr>
      <w:r>
        <w:rPr>
          <w:rFonts w:hint="eastAsia"/>
          <w:szCs w:val="24"/>
        </w:rPr>
        <w:t>支持录像进度条录像范围的缩放，进度条录像范围</w:t>
      </w:r>
      <w:r>
        <w:rPr>
          <w:szCs w:val="24"/>
        </w:rPr>
        <w:t>1</w:t>
      </w:r>
      <w:r>
        <w:rPr>
          <w:rFonts w:hint="eastAsia"/>
          <w:szCs w:val="24"/>
        </w:rPr>
        <w:t>小时到</w:t>
      </w:r>
      <w:r>
        <w:rPr>
          <w:szCs w:val="24"/>
        </w:rPr>
        <w:t>24</w:t>
      </w:r>
      <w:r>
        <w:rPr>
          <w:rFonts w:hint="eastAsia"/>
          <w:szCs w:val="24"/>
        </w:rPr>
        <w:t>小时可选，也可通过滚轮的方式进行缩放。</w:t>
      </w:r>
    </w:p>
    <w:p w14:paraId="0E4C7FCC">
      <w:pPr>
        <w:pStyle w:val="116"/>
        <w:spacing w:before="0" w:after="0"/>
        <w:rPr>
          <w:sz w:val="21"/>
        </w:rPr>
      </w:pPr>
      <w:r>
        <w:rPr>
          <w:rFonts w:hint="eastAsia"/>
          <w:szCs w:val="24"/>
        </w:rPr>
        <w:t>支持录像回放开启智能信息，包括警戒线、区域等。</w:t>
      </w:r>
    </w:p>
    <w:p w14:paraId="2A32A660">
      <w:pPr>
        <w:widowControl/>
        <w:spacing w:line="360" w:lineRule="auto"/>
        <w:ind w:firstLine="482" w:firstLineChars="200"/>
        <w:jc w:val="left"/>
        <w:rPr>
          <w:rFonts w:ascii="宋体" w:hAnsi="宋体" w:cs="宋体"/>
          <w:color w:val="000000" w:themeColor="text1"/>
          <w:sz w:val="24"/>
          <w:lang w:bidi="ar"/>
          <w14:textFill>
            <w14:solidFill>
              <w14:schemeClr w14:val="tx1"/>
            </w14:solidFill>
          </w14:textFill>
        </w:rPr>
      </w:pPr>
      <w:r>
        <w:rPr>
          <w:rFonts w:hint="eastAsia" w:ascii="宋体" w:hAnsi="宋体" w:cs="宋体"/>
          <w:b/>
          <w:color w:val="000000" w:themeColor="text1"/>
          <w:kern w:val="0"/>
          <w:sz w:val="24"/>
          <w:lang w:bidi="ar"/>
          <w14:textFill>
            <w14:solidFill>
              <w14:schemeClr w14:val="tx1"/>
            </w14:solidFill>
          </w14:textFill>
        </w:rPr>
        <w:t>录像下载与剪辑</w:t>
      </w:r>
    </w:p>
    <w:p w14:paraId="70637EE1">
      <w:pPr>
        <w:pStyle w:val="116"/>
        <w:spacing w:before="0" w:after="0"/>
        <w:rPr>
          <w:szCs w:val="24"/>
        </w:rPr>
      </w:pPr>
      <w:r>
        <w:rPr>
          <w:rFonts w:hint="eastAsia"/>
          <w:szCs w:val="24"/>
        </w:rPr>
        <w:t>支持录像下载，用户可自定义录像片段范围，下载地址。支持对录像下载任务进行查找、删除、暂停、继续操作。支持批量对下载任务进行开始下载和全部暂停操作。支持对根据下载任务状态进行过滤。</w:t>
      </w:r>
    </w:p>
    <w:p w14:paraId="509D5FFA">
      <w:pPr>
        <w:pStyle w:val="116"/>
        <w:spacing w:before="163" w:after="163"/>
        <w:ind w:firstLine="0" w:firstLineChars="0"/>
        <w:rPr>
          <w:sz w:val="21"/>
        </w:rPr>
      </w:pPr>
      <w:r>
        <w:drawing>
          <wp:inline distT="0" distB="0" distL="0" distR="0">
            <wp:extent cx="5510530" cy="1900555"/>
            <wp:effectExtent l="19050" t="19050" r="13970" b="234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10530" cy="1900555"/>
                    </a:xfrm>
                    <a:prstGeom prst="rect">
                      <a:avLst/>
                    </a:prstGeom>
                    <a:noFill/>
                    <a:ln w="9525" cmpd="sng">
                      <a:solidFill>
                        <a:srgbClr val="000000"/>
                      </a:solidFill>
                      <a:miter lim="800000"/>
                      <a:headEnd/>
                      <a:tailEnd/>
                    </a:ln>
                    <a:effectLst/>
                  </pic:spPr>
                </pic:pic>
              </a:graphicData>
            </a:graphic>
          </wp:inline>
        </w:drawing>
      </w:r>
    </w:p>
    <w:p w14:paraId="45A79EE9">
      <w:pPr>
        <w:pStyle w:val="13"/>
        <w:numPr>
          <w:ilvl w:val="0"/>
          <w:numId w:val="8"/>
        </w:numPr>
        <w:tabs>
          <w:tab w:val="clear" w:pos="0"/>
        </w:tabs>
        <w:ind w:left="0" w:firstLine="0"/>
      </w:pPr>
      <w:bookmarkStart w:id="115" w:name="_Toc1492799"/>
      <w:r>
        <w:rPr>
          <w:rFonts w:hint="eastAsia" w:ascii="黑体" w:hAnsi="黑体"/>
        </w:rPr>
        <w:t>录像下载中心示意图</w:t>
      </w:r>
      <w:bookmarkEnd w:id="115"/>
    </w:p>
    <w:p w14:paraId="39D9D94B">
      <w:pPr>
        <w:pStyle w:val="116"/>
        <w:spacing w:before="0" w:after="0"/>
        <w:rPr>
          <w:szCs w:val="24"/>
        </w:rPr>
      </w:pPr>
      <w:r>
        <w:rPr>
          <w:rFonts w:hint="eastAsia"/>
          <w:szCs w:val="24"/>
        </w:rPr>
        <w:t>支持录像剪辑，用户可自定义剪辑录像片段大小，保存地址。</w:t>
      </w:r>
    </w:p>
    <w:p w14:paraId="1E1A60F0">
      <w:pPr>
        <w:pStyle w:val="116"/>
        <w:spacing w:before="0" w:after="0"/>
        <w:rPr>
          <w:sz w:val="21"/>
        </w:rPr>
      </w:pPr>
      <w:r>
        <w:rPr>
          <w:rFonts w:hint="eastAsia"/>
          <w:szCs w:val="24"/>
        </w:rPr>
        <w:t>支持单个录像下载</w:t>
      </w:r>
      <w:r>
        <w:rPr>
          <w:szCs w:val="24"/>
        </w:rPr>
        <w:t>/</w:t>
      </w:r>
      <w:r>
        <w:rPr>
          <w:rFonts w:hint="eastAsia"/>
          <w:szCs w:val="24"/>
        </w:rPr>
        <w:t>剪辑片段大小设置，设置项包含</w:t>
      </w:r>
      <w:r>
        <w:rPr>
          <w:szCs w:val="24"/>
        </w:rPr>
        <w:t>256M</w:t>
      </w:r>
      <w:r>
        <w:rPr>
          <w:rFonts w:hint="eastAsia"/>
          <w:szCs w:val="24"/>
        </w:rPr>
        <w:t>、</w:t>
      </w:r>
      <w:r>
        <w:rPr>
          <w:szCs w:val="24"/>
        </w:rPr>
        <w:t>512M</w:t>
      </w:r>
      <w:r>
        <w:rPr>
          <w:rFonts w:hint="eastAsia"/>
          <w:szCs w:val="24"/>
        </w:rPr>
        <w:t>、</w:t>
      </w:r>
      <w:r>
        <w:rPr>
          <w:szCs w:val="24"/>
        </w:rPr>
        <w:t>1G</w:t>
      </w:r>
      <w:r>
        <w:rPr>
          <w:rFonts w:hint="eastAsia"/>
          <w:szCs w:val="24"/>
        </w:rPr>
        <w:t>、</w:t>
      </w:r>
      <w:r>
        <w:rPr>
          <w:szCs w:val="24"/>
        </w:rPr>
        <w:t>2G</w:t>
      </w:r>
      <w:r>
        <w:rPr>
          <w:rFonts w:hint="eastAsia"/>
          <w:szCs w:val="24"/>
        </w:rPr>
        <w:t>。</w:t>
      </w:r>
    </w:p>
    <w:p w14:paraId="4CAB37E2">
      <w:pPr>
        <w:widowControl/>
        <w:spacing w:line="360" w:lineRule="auto"/>
        <w:ind w:firstLine="480" w:firstLineChars="200"/>
        <w:jc w:val="left"/>
        <w:outlineLvl w:val="3"/>
        <w:rPr>
          <w:rFonts w:ascii="宋体" w:hAnsi="宋体" w:cs="宋体"/>
          <w:sz w:val="24"/>
          <w:lang w:bidi="ar"/>
        </w:rPr>
      </w:pPr>
      <w:bookmarkStart w:id="116" w:name="_Toc480463351"/>
      <w:bookmarkEnd w:id="116"/>
      <w:bookmarkStart w:id="117" w:name="_Toc480546586"/>
      <w:bookmarkEnd w:id="117"/>
      <w:bookmarkStart w:id="118" w:name="_Toc480461939"/>
      <w:bookmarkEnd w:id="118"/>
      <w:bookmarkStart w:id="119" w:name="_Toc480537513"/>
      <w:bookmarkEnd w:id="119"/>
      <w:bookmarkStart w:id="120" w:name="_Toc480461668"/>
      <w:bookmarkEnd w:id="120"/>
      <w:bookmarkStart w:id="121" w:name="_Toc480466482"/>
      <w:bookmarkEnd w:id="121"/>
      <w:bookmarkStart w:id="122" w:name="_Toc480531731"/>
      <w:bookmarkEnd w:id="122"/>
      <w:bookmarkStart w:id="123" w:name="_Toc480462145"/>
      <w:bookmarkEnd w:id="123"/>
      <w:bookmarkStart w:id="124" w:name="_Toc480462351"/>
      <w:bookmarkEnd w:id="124"/>
      <w:bookmarkStart w:id="125" w:name="_Toc75184956"/>
      <w:bookmarkStart w:id="126" w:name="_Toc167724780"/>
      <w:bookmarkStart w:id="127" w:name="_Toc520814315"/>
      <w:r>
        <w:rPr>
          <w:rFonts w:ascii="宋体" w:hAnsi="宋体" w:cs="宋体"/>
          <w:kern w:val="0"/>
          <w:sz w:val="24"/>
          <w:lang w:bidi="ar"/>
        </w:rPr>
        <w:t>3</w:t>
      </w:r>
      <w:r>
        <w:rPr>
          <w:rFonts w:hint="eastAsia" w:ascii="宋体" w:hAnsi="宋体" w:cs="宋体"/>
          <w:kern w:val="0"/>
          <w:sz w:val="24"/>
          <w:lang w:bidi="ar"/>
        </w:rPr>
        <w:t>、图片查询</w:t>
      </w:r>
      <w:bookmarkEnd w:id="125"/>
      <w:bookmarkEnd w:id="126"/>
      <w:bookmarkEnd w:id="127"/>
    </w:p>
    <w:p w14:paraId="429F3A77">
      <w:pPr>
        <w:pStyle w:val="116"/>
        <w:spacing w:before="0" w:after="0"/>
        <w:rPr>
          <w:szCs w:val="24"/>
        </w:rPr>
      </w:pPr>
      <w:r>
        <w:rPr>
          <w:szCs w:val="24"/>
        </w:rPr>
        <w:t>WEB</w:t>
      </w:r>
      <w:r>
        <w:rPr>
          <w:rFonts w:hint="eastAsia"/>
          <w:szCs w:val="24"/>
        </w:rPr>
        <w:t>端支持对配置了抓图计划的监控点所抓历史图片的查询，并按照监控点排序和时间排序两种方式展示图片查询结果。</w:t>
      </w:r>
    </w:p>
    <w:p w14:paraId="2DFBA03F">
      <w:pPr>
        <w:pStyle w:val="116"/>
        <w:spacing w:before="0" w:after="0"/>
        <w:rPr>
          <w:sz w:val="21"/>
        </w:rPr>
      </w:pPr>
      <w:r>
        <w:rPr>
          <w:rFonts w:hint="eastAsia"/>
          <w:szCs w:val="24"/>
        </w:rPr>
        <w:t>支持对图片查询结果进行自动播放和下载操作。</w:t>
      </w:r>
    </w:p>
    <w:p w14:paraId="23D4FD40">
      <w:pPr>
        <w:widowControl/>
        <w:spacing w:line="360" w:lineRule="auto"/>
        <w:ind w:firstLine="480" w:firstLineChars="200"/>
        <w:jc w:val="left"/>
        <w:outlineLvl w:val="3"/>
        <w:rPr>
          <w:rFonts w:ascii="宋体" w:hAnsi="宋体" w:cs="宋体"/>
          <w:sz w:val="24"/>
          <w:lang w:bidi="ar"/>
        </w:rPr>
      </w:pPr>
      <w:bookmarkStart w:id="128" w:name="_Toc520814316"/>
      <w:bookmarkStart w:id="129" w:name="_Toc167724781"/>
      <w:bookmarkStart w:id="130" w:name="_Toc75184957"/>
      <w:r>
        <w:rPr>
          <w:rFonts w:ascii="宋体" w:hAnsi="宋体" w:cs="宋体"/>
          <w:kern w:val="0"/>
          <w:sz w:val="24"/>
          <w:lang w:bidi="ar"/>
        </w:rPr>
        <w:t>4</w:t>
      </w:r>
      <w:r>
        <w:rPr>
          <w:rFonts w:hint="eastAsia" w:ascii="宋体" w:hAnsi="宋体" w:cs="宋体"/>
          <w:kern w:val="0"/>
          <w:sz w:val="24"/>
          <w:lang w:bidi="ar"/>
        </w:rPr>
        <w:t>、电视墙</w:t>
      </w:r>
      <w:bookmarkEnd w:id="128"/>
      <w:bookmarkEnd w:id="129"/>
      <w:bookmarkEnd w:id="130"/>
    </w:p>
    <w:p w14:paraId="41E17C67">
      <w:pPr>
        <w:pStyle w:val="116"/>
        <w:spacing w:before="0" w:after="0"/>
        <w:rPr>
          <w:szCs w:val="24"/>
        </w:rPr>
      </w:pPr>
      <w:r>
        <w:rPr>
          <w:rFonts w:hint="eastAsia"/>
          <w:szCs w:val="24"/>
        </w:rPr>
        <w:t>电视墙应用于中心大屏幕，专注视频上墙，调度解码资源将前端编码设备的视频画面在电视墙上显示。电视墙提供了解码资源管理、视墙资源管理、电视墙</w:t>
      </w:r>
      <w:r>
        <w:rPr>
          <w:szCs w:val="24"/>
        </w:rPr>
        <w:t>/</w:t>
      </w:r>
      <w:r>
        <w:rPr>
          <w:rFonts w:hint="eastAsia"/>
          <w:szCs w:val="24"/>
        </w:rPr>
        <w:t>窗口的控制及内容上墙等功能。</w:t>
      </w:r>
    </w:p>
    <w:p w14:paraId="79C7B061">
      <w:pPr>
        <w:widowControl/>
        <w:spacing w:line="360" w:lineRule="auto"/>
        <w:ind w:firstLine="482" w:firstLineChars="200"/>
        <w:jc w:val="left"/>
        <w:rPr>
          <w:rFonts w:hint="eastAsia" w:ascii="宋体" w:hAnsi="宋体" w:cs="宋体"/>
          <w:b/>
          <w:color w:val="000000" w:themeColor="text1"/>
          <w:kern w:val="0"/>
          <w:sz w:val="24"/>
          <w:lang w:bidi="ar"/>
          <w14:textFill>
            <w14:solidFill>
              <w14:schemeClr w14:val="tx1"/>
            </w14:solidFill>
          </w14:textFill>
        </w:rPr>
      </w:pPr>
      <w:bookmarkStart w:id="131" w:name="_Toc25218"/>
      <w:bookmarkStart w:id="132" w:name="_Toc27891"/>
      <w:r>
        <w:rPr>
          <w:rFonts w:hint="eastAsia" w:ascii="宋体" w:hAnsi="宋体" w:cs="宋体"/>
          <w:b/>
          <w:color w:val="000000" w:themeColor="text1"/>
          <w:kern w:val="0"/>
          <w:sz w:val="24"/>
          <w:lang w:bidi="ar"/>
          <w14:textFill>
            <w14:solidFill>
              <w14:schemeClr w14:val="tx1"/>
            </w14:solidFill>
          </w14:textFill>
        </w:rPr>
        <w:t>解码资源管理</w:t>
      </w:r>
      <w:bookmarkEnd w:id="131"/>
      <w:bookmarkEnd w:id="132"/>
    </w:p>
    <w:p w14:paraId="6476F939">
      <w:pPr>
        <w:pStyle w:val="116"/>
        <w:spacing w:before="0" w:after="0"/>
        <w:rPr>
          <w:szCs w:val="24"/>
        </w:rPr>
      </w:pPr>
      <w:r>
        <w:rPr>
          <w:rFonts w:hint="eastAsia"/>
          <w:szCs w:val="24"/>
        </w:rPr>
        <w:t>支持对电视墙进行增、删、改、查操作，电视墙类型包括</w:t>
      </w:r>
      <w:r>
        <w:rPr>
          <w:szCs w:val="24"/>
        </w:rPr>
        <w:t>LED</w:t>
      </w:r>
      <w:r>
        <w:rPr>
          <w:rFonts w:hint="eastAsia"/>
          <w:szCs w:val="24"/>
        </w:rPr>
        <w:t>和</w:t>
      </w:r>
      <w:r>
        <w:rPr>
          <w:szCs w:val="24"/>
        </w:rPr>
        <w:t>LCD</w:t>
      </w:r>
      <w:r>
        <w:rPr>
          <w:rFonts w:hint="eastAsia"/>
          <w:szCs w:val="24"/>
        </w:rPr>
        <w:t>两种类型；</w:t>
      </w:r>
    </w:p>
    <w:p w14:paraId="2BE1CB8A">
      <w:pPr>
        <w:pStyle w:val="116"/>
        <w:spacing w:before="163" w:after="163"/>
        <w:ind w:firstLine="0" w:firstLineChars="0"/>
        <w:rPr>
          <w:sz w:val="21"/>
        </w:rPr>
      </w:pPr>
      <w:r>
        <w:drawing>
          <wp:inline distT="0" distB="0" distL="0" distR="0">
            <wp:extent cx="5184140" cy="2695575"/>
            <wp:effectExtent l="19050" t="19050" r="16510" b="285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184140" cy="2695575"/>
                    </a:xfrm>
                    <a:prstGeom prst="rect">
                      <a:avLst/>
                    </a:prstGeom>
                    <a:noFill/>
                    <a:ln w="9525" cmpd="sng">
                      <a:solidFill>
                        <a:srgbClr val="000000"/>
                      </a:solidFill>
                      <a:miter lim="800000"/>
                      <a:headEnd/>
                      <a:tailEnd/>
                    </a:ln>
                    <a:effectLst/>
                  </pic:spPr>
                </pic:pic>
              </a:graphicData>
            </a:graphic>
          </wp:inline>
        </w:drawing>
      </w:r>
    </w:p>
    <w:p w14:paraId="0DA30C5A">
      <w:pPr>
        <w:pStyle w:val="13"/>
        <w:numPr>
          <w:ilvl w:val="0"/>
          <w:numId w:val="8"/>
        </w:numPr>
        <w:tabs>
          <w:tab w:val="clear" w:pos="0"/>
        </w:tabs>
        <w:ind w:left="0" w:firstLine="0"/>
      </w:pPr>
      <w:bookmarkStart w:id="133" w:name="_Toc1492800"/>
      <w:r>
        <w:rPr>
          <w:rFonts w:hint="eastAsia"/>
        </w:rPr>
        <w:t>电视墙添加配置页面示意图</w:t>
      </w:r>
      <w:bookmarkEnd w:id="133"/>
    </w:p>
    <w:p w14:paraId="2522D7A9">
      <w:pPr>
        <w:pStyle w:val="116"/>
        <w:spacing w:before="0" w:after="0"/>
        <w:rPr>
          <w:szCs w:val="24"/>
        </w:rPr>
      </w:pPr>
      <w:r>
        <w:rPr>
          <w:rFonts w:hint="eastAsia"/>
          <w:szCs w:val="24"/>
        </w:rPr>
        <w:t>支持对解码资源进行增、删、改、查操作，解码资源接入协议包括网络</w:t>
      </w:r>
      <w:r>
        <w:rPr>
          <w:szCs w:val="24"/>
        </w:rPr>
        <w:t>SDK</w:t>
      </w:r>
      <w:r>
        <w:rPr>
          <w:rFonts w:hint="eastAsia"/>
          <w:szCs w:val="24"/>
        </w:rPr>
        <w:t>协议设备和</w:t>
      </w:r>
      <w:r>
        <w:rPr>
          <w:szCs w:val="24"/>
        </w:rPr>
        <w:t>GB</w:t>
      </w:r>
      <w:r>
        <w:rPr>
          <w:rFonts w:hint="eastAsia"/>
          <w:szCs w:val="24"/>
        </w:rPr>
        <w:t>协议；</w:t>
      </w:r>
    </w:p>
    <w:p w14:paraId="46690102">
      <w:pPr>
        <w:pStyle w:val="116"/>
        <w:spacing w:before="0" w:after="0"/>
        <w:rPr>
          <w:szCs w:val="24"/>
        </w:rPr>
      </w:pPr>
      <w:r>
        <w:rPr>
          <w:rFonts w:hint="eastAsia"/>
          <w:szCs w:val="24"/>
        </w:rPr>
        <w:t>支持电视墙关联解码器通道，一个解码器通道只能关联一个监视器，已关联的解码器通道无法拖动；</w:t>
      </w:r>
    </w:p>
    <w:p w14:paraId="777104D9">
      <w:pPr>
        <w:pStyle w:val="116"/>
        <w:spacing w:before="0" w:after="0"/>
        <w:rPr>
          <w:szCs w:val="24"/>
        </w:rPr>
      </w:pPr>
      <w:r>
        <w:rPr>
          <w:rFonts w:hint="eastAsia"/>
          <w:szCs w:val="24"/>
        </w:rPr>
        <w:t>支持对解码器窗口设置视频制式及分辨率。</w:t>
      </w:r>
    </w:p>
    <w:p w14:paraId="66E5E2B0">
      <w:pPr>
        <w:widowControl/>
        <w:spacing w:line="360" w:lineRule="auto"/>
        <w:ind w:firstLine="482" w:firstLineChars="200"/>
        <w:jc w:val="left"/>
        <w:rPr>
          <w:rFonts w:ascii="宋体" w:hAnsi="宋体" w:cs="宋体"/>
          <w:color w:val="000000" w:themeColor="text1"/>
          <w:lang w:bidi="ar"/>
          <w14:textFill>
            <w14:solidFill>
              <w14:schemeClr w14:val="tx1"/>
            </w14:solidFill>
          </w14:textFill>
        </w:rPr>
      </w:pPr>
      <w:r>
        <w:rPr>
          <w:rFonts w:hint="eastAsia" w:ascii="宋体" w:hAnsi="宋体" w:cs="宋体"/>
          <w:b/>
          <w:color w:val="000000" w:themeColor="text1"/>
          <w:kern w:val="0"/>
          <w:sz w:val="24"/>
          <w:lang w:bidi="ar"/>
          <w14:textFill>
            <w14:solidFill>
              <w14:schemeClr w14:val="tx1"/>
            </w14:solidFill>
          </w14:textFill>
        </w:rPr>
        <w:t>窗口操作</w:t>
      </w:r>
    </w:p>
    <w:p w14:paraId="0C6DF15E">
      <w:pPr>
        <w:pStyle w:val="116"/>
        <w:spacing w:before="0" w:after="0"/>
        <w:rPr>
          <w:szCs w:val="24"/>
        </w:rPr>
      </w:pPr>
      <w:r>
        <w:rPr>
          <w:rFonts w:hint="eastAsia"/>
          <w:szCs w:val="24"/>
        </w:rPr>
        <w:t>支持开窗功能，窗口上开启一个图层，用来显示监控点画面，支持开窗的解码设备包括开窗设备为</w:t>
      </w:r>
      <w:r>
        <w:rPr>
          <w:szCs w:val="24"/>
        </w:rPr>
        <w:t>64XXD_S</w:t>
      </w:r>
      <w:r>
        <w:rPr>
          <w:rFonts w:hint="eastAsia"/>
          <w:szCs w:val="24"/>
        </w:rPr>
        <w:t>、</w:t>
      </w:r>
      <w:r>
        <w:rPr>
          <w:szCs w:val="24"/>
        </w:rPr>
        <w:t>69XXD</w:t>
      </w:r>
      <w:r>
        <w:rPr>
          <w:rFonts w:hint="eastAsia"/>
          <w:szCs w:val="24"/>
        </w:rPr>
        <w:t>、</w:t>
      </w:r>
      <w:r>
        <w:rPr>
          <w:szCs w:val="24"/>
        </w:rPr>
        <w:t>C10</w:t>
      </w:r>
      <w:r>
        <w:rPr>
          <w:rFonts w:hint="eastAsia"/>
          <w:szCs w:val="24"/>
        </w:rPr>
        <w:t>、</w:t>
      </w:r>
      <w:r>
        <w:rPr>
          <w:szCs w:val="24"/>
        </w:rPr>
        <w:t>B20</w:t>
      </w:r>
      <w:r>
        <w:rPr>
          <w:rFonts w:hint="eastAsia"/>
          <w:szCs w:val="24"/>
        </w:rPr>
        <w:t>。</w:t>
      </w:r>
      <w:r>
        <w:rPr>
          <w:szCs w:val="24"/>
        </w:rPr>
        <w:t>B10 V2.3</w:t>
      </w:r>
      <w:r>
        <w:rPr>
          <w:rFonts w:hint="eastAsia"/>
          <w:szCs w:val="24"/>
        </w:rPr>
        <w:t>以下版本需要在拼接窗口中开窗。</w:t>
      </w:r>
    </w:p>
    <w:p w14:paraId="528F9013">
      <w:pPr>
        <w:pStyle w:val="116"/>
        <w:spacing w:before="0" w:after="0"/>
        <w:rPr>
          <w:szCs w:val="24"/>
        </w:rPr>
      </w:pPr>
      <w:r>
        <w:rPr>
          <w:rFonts w:hint="eastAsia"/>
          <w:szCs w:val="24"/>
        </w:rPr>
        <w:t>支持窗口漫游，可进行窗口拖动改变窗口位置和窗口大小；支持窗口放大和还原；</w:t>
      </w:r>
    </w:p>
    <w:p w14:paraId="46095840">
      <w:pPr>
        <w:pStyle w:val="116"/>
        <w:spacing w:before="0" w:after="0"/>
        <w:rPr>
          <w:szCs w:val="24"/>
        </w:rPr>
      </w:pPr>
      <w:r>
        <w:rPr>
          <w:rFonts w:hint="eastAsia"/>
          <w:szCs w:val="24"/>
        </w:rPr>
        <w:t>支持窗口分割，分割数量以设备能力集的形式获取；支持窗口拼接；</w:t>
      </w:r>
    </w:p>
    <w:p w14:paraId="0C2E809A">
      <w:pPr>
        <w:pStyle w:val="116"/>
        <w:spacing w:before="0" w:after="0"/>
        <w:rPr>
          <w:szCs w:val="24"/>
        </w:rPr>
      </w:pPr>
      <w:r>
        <w:rPr>
          <w:rFonts w:hint="eastAsia"/>
          <w:szCs w:val="24"/>
        </w:rPr>
        <w:t>支持窗口名称的编辑和修改，窗口名称最长</w:t>
      </w:r>
      <w:r>
        <w:rPr>
          <w:szCs w:val="24"/>
        </w:rPr>
        <w:t>16</w:t>
      </w:r>
      <w:r>
        <w:rPr>
          <w:rFonts w:hint="eastAsia"/>
          <w:szCs w:val="24"/>
        </w:rPr>
        <w:t>个字符，设置为空则为删除窗口名称；</w:t>
      </w:r>
    </w:p>
    <w:p w14:paraId="4F45CE76">
      <w:pPr>
        <w:pStyle w:val="116"/>
        <w:spacing w:before="0" w:after="0"/>
        <w:rPr>
          <w:szCs w:val="24"/>
        </w:rPr>
      </w:pPr>
      <w:r>
        <w:rPr>
          <w:rFonts w:hint="eastAsia"/>
          <w:szCs w:val="24"/>
        </w:rPr>
        <w:t>支持窗口自定义编号，编号数在</w:t>
      </w:r>
      <w:r>
        <w:rPr>
          <w:szCs w:val="24"/>
        </w:rPr>
        <w:t>1~2147483647</w:t>
      </w:r>
      <w:r>
        <w:rPr>
          <w:rFonts w:hint="eastAsia"/>
          <w:szCs w:val="24"/>
        </w:rPr>
        <w:t>之间；</w:t>
      </w:r>
    </w:p>
    <w:p w14:paraId="40E6C9B5">
      <w:pPr>
        <w:pStyle w:val="116"/>
        <w:spacing w:before="0" w:after="0"/>
        <w:rPr>
          <w:szCs w:val="24"/>
        </w:rPr>
      </w:pPr>
      <w:r>
        <w:rPr>
          <w:rFonts w:hint="eastAsia"/>
          <w:szCs w:val="24"/>
        </w:rPr>
        <w:t>支持窗口置顶置底操作，当有多个开窗窗口层叠时，可针对窗口置顶</w:t>
      </w:r>
      <w:r>
        <w:rPr>
          <w:szCs w:val="24"/>
        </w:rPr>
        <w:t>/</w:t>
      </w:r>
      <w:r>
        <w:rPr>
          <w:rFonts w:hint="eastAsia"/>
          <w:szCs w:val="24"/>
        </w:rPr>
        <w:t>底，该窗口会在最顶</w:t>
      </w:r>
      <w:r>
        <w:rPr>
          <w:szCs w:val="24"/>
        </w:rPr>
        <w:t>/</w:t>
      </w:r>
      <w:r>
        <w:rPr>
          <w:rFonts w:hint="eastAsia"/>
          <w:szCs w:val="24"/>
        </w:rPr>
        <w:t>底层显示；</w:t>
      </w:r>
    </w:p>
    <w:p w14:paraId="13A2A147">
      <w:pPr>
        <w:pStyle w:val="116"/>
        <w:spacing w:before="0" w:after="0"/>
        <w:rPr>
          <w:szCs w:val="24"/>
        </w:rPr>
      </w:pPr>
      <w:r>
        <w:rPr>
          <w:rFonts w:hint="eastAsia"/>
          <w:szCs w:val="24"/>
        </w:rPr>
        <w:t>支持虚拟</w:t>
      </w:r>
      <w:r>
        <w:rPr>
          <w:szCs w:val="24"/>
        </w:rPr>
        <w:t>LED</w:t>
      </w:r>
      <w:r>
        <w:rPr>
          <w:rFonts w:hint="eastAsia"/>
          <w:szCs w:val="24"/>
        </w:rPr>
        <w:t>设置，包括长度，内容，透明度，文字滚动速度等设置；</w:t>
      </w:r>
    </w:p>
    <w:p w14:paraId="19BA7AEF">
      <w:pPr>
        <w:pStyle w:val="116"/>
        <w:spacing w:before="0" w:after="0"/>
        <w:rPr>
          <w:szCs w:val="24"/>
        </w:rPr>
      </w:pPr>
      <w:r>
        <w:rPr>
          <w:rFonts w:hint="eastAsia"/>
          <w:szCs w:val="24"/>
        </w:rPr>
        <w:t>支持窗口上墙，包括本地桌面上墙、预览上墙和回放上墙，其中模拟信号源只能进行预览上墙，如果解码设备为开窗设备（</w:t>
      </w:r>
      <w:r>
        <w:rPr>
          <w:szCs w:val="24"/>
        </w:rPr>
        <w:t>64XXD_S</w:t>
      </w:r>
      <w:r>
        <w:rPr>
          <w:rFonts w:hint="eastAsia"/>
          <w:szCs w:val="24"/>
        </w:rPr>
        <w:t>、</w:t>
      </w:r>
      <w:r>
        <w:rPr>
          <w:szCs w:val="24"/>
        </w:rPr>
        <w:t>69XXD</w:t>
      </w:r>
      <w:r>
        <w:rPr>
          <w:rFonts w:hint="eastAsia"/>
          <w:szCs w:val="24"/>
        </w:rPr>
        <w:t>、</w:t>
      </w:r>
      <w:r>
        <w:rPr>
          <w:szCs w:val="24"/>
        </w:rPr>
        <w:t>C10</w:t>
      </w:r>
      <w:r>
        <w:rPr>
          <w:rFonts w:hint="eastAsia"/>
          <w:szCs w:val="24"/>
        </w:rPr>
        <w:t>、</w:t>
      </w:r>
      <w:r>
        <w:rPr>
          <w:szCs w:val="24"/>
        </w:rPr>
        <w:t>B20</w:t>
      </w:r>
      <w:r>
        <w:rPr>
          <w:rFonts w:hint="eastAsia"/>
          <w:szCs w:val="24"/>
        </w:rPr>
        <w:t>），且该通道上没有窗口，则拖动监控点上墙时会先执行开窗；</w:t>
      </w:r>
    </w:p>
    <w:p w14:paraId="78514688">
      <w:pPr>
        <w:pStyle w:val="116"/>
        <w:spacing w:before="0" w:after="0"/>
        <w:rPr>
          <w:szCs w:val="24"/>
        </w:rPr>
      </w:pPr>
      <w:r>
        <w:rPr>
          <w:rFonts w:hint="eastAsia"/>
          <w:szCs w:val="24"/>
        </w:rPr>
        <w:t>支持报警窗口设置，可将窗口按高、中、低等设为报警窗口，当有系统中有相应等级的报警上报时，在该窗口自动上墙；</w:t>
      </w:r>
    </w:p>
    <w:p w14:paraId="3A5BF316">
      <w:pPr>
        <w:pStyle w:val="116"/>
        <w:spacing w:before="0" w:after="0"/>
        <w:rPr>
          <w:szCs w:val="24"/>
        </w:rPr>
      </w:pPr>
      <w:r>
        <w:rPr>
          <w:rFonts w:hint="eastAsia"/>
          <w:szCs w:val="24"/>
        </w:rPr>
        <w:t>支持查看解码设备的解码状态（只支持解码设备的解码状态查看）；</w:t>
      </w:r>
    </w:p>
    <w:p w14:paraId="6BDF9C72">
      <w:pPr>
        <w:pStyle w:val="116"/>
        <w:spacing w:before="0" w:after="0"/>
        <w:rPr>
          <w:szCs w:val="24"/>
        </w:rPr>
      </w:pPr>
      <w:r>
        <w:rPr>
          <w:rFonts w:hint="eastAsia"/>
          <w:szCs w:val="24"/>
        </w:rPr>
        <w:t>支持上墙时配置取流方式，取流方式包括直连设备取流上墙和非直连取流上墙（默认）；</w:t>
      </w:r>
    </w:p>
    <w:p w14:paraId="3074DB27">
      <w:pPr>
        <w:pStyle w:val="116"/>
        <w:spacing w:before="0" w:after="0"/>
        <w:rPr>
          <w:szCs w:val="24"/>
        </w:rPr>
      </w:pPr>
      <w:r>
        <w:rPr>
          <w:rFonts w:hint="eastAsia"/>
          <w:szCs w:val="24"/>
        </w:rPr>
        <w:t>支持显示智能规则信息</w:t>
      </w:r>
    </w:p>
    <w:p w14:paraId="0DCDE0CB">
      <w:pPr>
        <w:widowControl/>
        <w:spacing w:line="360" w:lineRule="auto"/>
        <w:ind w:firstLine="482" w:firstLineChars="200"/>
        <w:jc w:val="left"/>
        <w:rPr>
          <w:rFonts w:ascii="宋体" w:hAnsi="宋体" w:cs="宋体"/>
          <w:color w:val="000000" w:themeColor="text1"/>
          <w:lang w:bidi="ar"/>
          <w14:textFill>
            <w14:solidFill>
              <w14:schemeClr w14:val="tx1"/>
            </w14:solidFill>
          </w14:textFill>
        </w:rPr>
      </w:pPr>
      <w:r>
        <w:rPr>
          <w:rFonts w:hint="eastAsia" w:ascii="宋体" w:hAnsi="宋体" w:cs="宋体"/>
          <w:b/>
          <w:color w:val="000000" w:themeColor="text1"/>
          <w:kern w:val="0"/>
          <w:sz w:val="24"/>
          <w:lang w:bidi="ar"/>
          <w14:textFill>
            <w14:solidFill>
              <w14:schemeClr w14:val="tx1"/>
            </w14:solidFill>
          </w14:textFill>
        </w:rPr>
        <w:t>场景应用</w:t>
      </w:r>
    </w:p>
    <w:p w14:paraId="7EAFAE4B">
      <w:pPr>
        <w:pStyle w:val="116"/>
        <w:spacing w:before="0" w:after="0"/>
        <w:rPr>
          <w:szCs w:val="24"/>
        </w:rPr>
      </w:pPr>
      <w:r>
        <w:rPr>
          <w:rFonts w:hint="eastAsia"/>
          <w:szCs w:val="24"/>
        </w:rPr>
        <w:t>支持场景的增、删、改及配置操作。电视墙场景就是电视墙的一组状态的集合，包括窗口的分割、拼接等布局，及窗口上的监控点、预览轮巡、告警窗口、是否自动启停及启停时间；</w:t>
      </w:r>
    </w:p>
    <w:p w14:paraId="74241456">
      <w:pPr>
        <w:pStyle w:val="116"/>
        <w:spacing w:before="0" w:after="0"/>
        <w:rPr>
          <w:szCs w:val="24"/>
        </w:rPr>
      </w:pPr>
      <w:r>
        <w:rPr>
          <w:rFonts w:hint="eastAsia"/>
          <w:szCs w:val="24"/>
        </w:rPr>
        <w:t>支持场景切换及场景切换计划的配置；场景切换计划支持按“天”和按“周”为周期切换；</w:t>
      </w:r>
    </w:p>
    <w:p w14:paraId="45E5A30E">
      <w:pPr>
        <w:pStyle w:val="116"/>
        <w:spacing w:before="0" w:after="0"/>
        <w:rPr>
          <w:szCs w:val="24"/>
        </w:rPr>
      </w:pPr>
      <w:r>
        <w:rPr>
          <w:rFonts w:hint="eastAsia"/>
          <w:szCs w:val="24"/>
        </w:rPr>
        <w:t>支持在场景中配置监控点轮巡计划。在轮巡执行时，可对某轮巡进行启停及执行上下一页的操作，包括开始、暂停、结束等；</w:t>
      </w:r>
    </w:p>
    <w:p w14:paraId="100B764D">
      <w:pPr>
        <w:pStyle w:val="116"/>
        <w:spacing w:before="0" w:after="0"/>
        <w:rPr>
          <w:sz w:val="21"/>
        </w:rPr>
      </w:pPr>
      <w:r>
        <w:rPr>
          <w:rFonts w:hint="eastAsia"/>
          <w:szCs w:val="24"/>
        </w:rPr>
        <w:t>支持轮巡窗口配置，轮巡间隔配置，轮巡监控点顺序的调整。</w:t>
      </w:r>
    </w:p>
    <w:p w14:paraId="56CDCDE1">
      <w:pPr>
        <w:widowControl/>
        <w:spacing w:line="360" w:lineRule="auto"/>
        <w:ind w:firstLine="482" w:firstLineChars="200"/>
        <w:jc w:val="left"/>
        <w:rPr>
          <w:rFonts w:ascii="宋体" w:hAnsi="宋体" w:cs="宋体"/>
          <w:color w:val="000000" w:themeColor="text1"/>
          <w:sz w:val="24"/>
          <w:lang w:bidi="ar"/>
          <w14:textFill>
            <w14:solidFill>
              <w14:schemeClr w14:val="tx1"/>
            </w14:solidFill>
          </w14:textFill>
        </w:rPr>
      </w:pPr>
      <w:r>
        <w:rPr>
          <w:rFonts w:hint="eastAsia" w:ascii="宋体" w:hAnsi="宋体" w:cs="宋体"/>
          <w:b/>
          <w:color w:val="000000" w:themeColor="text1"/>
          <w:kern w:val="0"/>
          <w:sz w:val="24"/>
          <w:lang w:bidi="ar"/>
          <w14:textFill>
            <w14:solidFill>
              <w14:schemeClr w14:val="tx1"/>
            </w14:solidFill>
          </w14:textFill>
        </w:rPr>
        <w:t>其他业务应用</w:t>
      </w:r>
    </w:p>
    <w:p w14:paraId="2A7401F5">
      <w:pPr>
        <w:pStyle w:val="116"/>
        <w:spacing w:before="0" w:after="0"/>
        <w:rPr>
          <w:szCs w:val="24"/>
        </w:rPr>
      </w:pPr>
      <w:r>
        <w:rPr>
          <w:rFonts w:hint="eastAsia"/>
          <w:szCs w:val="24"/>
        </w:rPr>
        <w:t>支持主子码流切换，键点击客户端上墙的窗口，可显示切换主子码流的菜单，点击菜单可实现对上墙码流类型的切换；</w:t>
      </w:r>
    </w:p>
    <w:p w14:paraId="0B04A911">
      <w:pPr>
        <w:pStyle w:val="116"/>
        <w:spacing w:before="0" w:after="0"/>
        <w:rPr>
          <w:szCs w:val="24"/>
        </w:rPr>
      </w:pPr>
      <w:r>
        <w:rPr>
          <w:rFonts w:hint="eastAsia"/>
          <w:szCs w:val="24"/>
        </w:rPr>
        <w:t>支持强制子码流设置，可配置当窗口分割大于一定数量时，上墙自动使用子码流；</w:t>
      </w:r>
    </w:p>
    <w:p w14:paraId="58B7DD0E">
      <w:pPr>
        <w:pStyle w:val="116"/>
        <w:spacing w:before="0" w:after="0"/>
        <w:rPr>
          <w:szCs w:val="24"/>
        </w:rPr>
      </w:pPr>
      <w:r>
        <w:rPr>
          <w:rFonts w:hint="eastAsia"/>
          <w:szCs w:val="24"/>
        </w:rPr>
        <w:t>支持声音控制，可操作打开窗口相应输出通道的声音输出；</w:t>
      </w:r>
    </w:p>
    <w:p w14:paraId="625D1BA5">
      <w:pPr>
        <w:pStyle w:val="116"/>
        <w:spacing w:before="0" w:after="0"/>
        <w:rPr>
          <w:szCs w:val="24"/>
        </w:rPr>
      </w:pPr>
      <w:r>
        <w:rPr>
          <w:rFonts w:hint="eastAsia"/>
          <w:szCs w:val="24"/>
        </w:rPr>
        <w:t>支持本地监控点预览和回放；</w:t>
      </w:r>
    </w:p>
    <w:p w14:paraId="4DD9E53D">
      <w:pPr>
        <w:pStyle w:val="116"/>
        <w:spacing w:before="0" w:after="0"/>
        <w:rPr>
          <w:szCs w:val="24"/>
        </w:rPr>
      </w:pPr>
      <w:r>
        <w:rPr>
          <w:rFonts w:hint="eastAsia"/>
          <w:szCs w:val="24"/>
        </w:rPr>
        <w:t>支持显示监控点在线状态；</w:t>
      </w:r>
    </w:p>
    <w:p w14:paraId="4AEB2256">
      <w:pPr>
        <w:pStyle w:val="116"/>
        <w:spacing w:before="0" w:after="0"/>
        <w:rPr>
          <w:szCs w:val="24"/>
        </w:rPr>
      </w:pPr>
      <w:r>
        <w:rPr>
          <w:rFonts w:hint="eastAsia"/>
          <w:szCs w:val="24"/>
        </w:rPr>
        <w:t>支持对接网络键盘，实现键盘控制上墙；</w:t>
      </w:r>
    </w:p>
    <w:p w14:paraId="3E17DC0D">
      <w:pPr>
        <w:pStyle w:val="116"/>
        <w:spacing w:before="0" w:after="0"/>
        <w:rPr>
          <w:szCs w:val="24"/>
        </w:rPr>
      </w:pPr>
      <w:r>
        <w:rPr>
          <w:rFonts w:hint="eastAsia"/>
          <w:szCs w:val="24"/>
        </w:rPr>
        <w:t>支持</w:t>
      </w:r>
      <w:r>
        <w:rPr>
          <w:szCs w:val="24"/>
        </w:rPr>
        <w:t>PAD</w:t>
      </w:r>
      <w:r>
        <w:rPr>
          <w:rFonts w:hint="eastAsia"/>
          <w:szCs w:val="24"/>
        </w:rPr>
        <w:t>客户端控制电视墙大屏上墙</w:t>
      </w:r>
    </w:p>
    <w:p w14:paraId="7F8B5FFF">
      <w:pPr>
        <w:pStyle w:val="116"/>
        <w:spacing w:before="0" w:after="0"/>
        <w:rPr>
          <w:szCs w:val="24"/>
        </w:rPr>
      </w:pPr>
      <w:r>
        <w:rPr>
          <w:rFonts w:hint="eastAsia"/>
          <w:szCs w:val="24"/>
        </w:rPr>
        <w:t>支持客户单换肤功能，用户可根据续期切换黑、蓝皮肤；</w:t>
      </w:r>
    </w:p>
    <w:p w14:paraId="7BBD3967">
      <w:pPr>
        <w:pStyle w:val="116"/>
        <w:spacing w:before="0" w:after="0"/>
        <w:rPr>
          <w:szCs w:val="24"/>
        </w:rPr>
      </w:pPr>
      <w:r>
        <w:rPr>
          <w:rFonts w:hint="eastAsia"/>
          <w:szCs w:val="24"/>
        </w:rPr>
        <w:t>支持设备场景和平台场景配置，针对现场业务场景比较复杂，开窗分割数量比较多的场景，客户端发起切换场景请求可能会因为切换超时导致提示切换失败，此种情况下可使用设备场景。</w:t>
      </w:r>
      <w:bookmarkEnd w:id="101"/>
    </w:p>
    <w:p w14:paraId="465BD3F9">
      <w:pPr>
        <w:widowControl/>
        <w:spacing w:line="360" w:lineRule="auto"/>
        <w:ind w:firstLine="480" w:firstLineChars="200"/>
        <w:jc w:val="left"/>
        <w:rPr>
          <w:rFonts w:ascii="宋体" w:hAnsi="宋体" w:cs="宋体"/>
          <w:kern w:val="0"/>
          <w:sz w:val="24"/>
          <w:lang w:bidi="ar"/>
        </w:rPr>
      </w:pPr>
    </w:p>
    <w:bookmarkEnd w:id="84"/>
    <w:bookmarkEnd w:id="85"/>
    <w:bookmarkEnd w:id="86"/>
    <w:bookmarkEnd w:id="87"/>
    <w:bookmarkEnd w:id="88"/>
    <w:bookmarkEnd w:id="89"/>
    <w:bookmarkEnd w:id="90"/>
    <w:bookmarkEnd w:id="91"/>
    <w:bookmarkEnd w:id="92"/>
    <w:bookmarkEnd w:id="93"/>
    <w:bookmarkEnd w:id="94"/>
    <w:bookmarkEnd w:id="95"/>
    <w:bookmarkEnd w:id="96"/>
    <w:p w14:paraId="4498F436">
      <w:pPr>
        <w:widowControl/>
        <w:spacing w:after="200"/>
        <w:ind w:firstLine="482"/>
        <w:jc w:val="center"/>
        <w:outlineLvl w:val="1"/>
        <w:rPr>
          <w:rFonts w:hint="eastAsia" w:cs="宋体"/>
          <w:b/>
          <w:bCs/>
          <w:kern w:val="0"/>
          <w:sz w:val="36"/>
          <w:szCs w:val="36"/>
          <w:lang w:bidi="ar"/>
        </w:rPr>
      </w:pPr>
      <w:bookmarkStart w:id="134" w:name="_Toc23168"/>
      <w:bookmarkStart w:id="135" w:name="_Toc26032"/>
    </w:p>
    <w:p w14:paraId="3ACDB709">
      <w:pPr>
        <w:widowControl/>
        <w:spacing w:after="200"/>
        <w:ind w:firstLine="482"/>
        <w:jc w:val="center"/>
        <w:outlineLvl w:val="1"/>
        <w:rPr>
          <w:rFonts w:hint="eastAsia" w:cs="宋体"/>
          <w:b/>
          <w:bCs/>
          <w:kern w:val="0"/>
          <w:sz w:val="36"/>
          <w:szCs w:val="36"/>
          <w:lang w:bidi="ar"/>
        </w:rPr>
      </w:pPr>
    </w:p>
    <w:p w14:paraId="078E9B6A">
      <w:pPr>
        <w:widowControl/>
        <w:spacing w:after="200"/>
        <w:ind w:firstLine="482"/>
        <w:jc w:val="center"/>
        <w:outlineLvl w:val="1"/>
        <w:rPr>
          <w:rFonts w:hint="eastAsia" w:cs="宋体"/>
          <w:b/>
          <w:bCs/>
          <w:kern w:val="0"/>
          <w:sz w:val="36"/>
          <w:szCs w:val="36"/>
          <w:lang w:bidi="ar"/>
        </w:rPr>
      </w:pPr>
    </w:p>
    <w:p w14:paraId="05AB0626">
      <w:pPr>
        <w:widowControl/>
        <w:spacing w:after="200"/>
        <w:ind w:firstLine="482"/>
        <w:jc w:val="center"/>
        <w:outlineLvl w:val="1"/>
        <w:rPr>
          <w:rFonts w:hint="eastAsia" w:cs="宋体"/>
          <w:b/>
          <w:bCs/>
          <w:kern w:val="0"/>
          <w:sz w:val="36"/>
          <w:szCs w:val="36"/>
          <w:lang w:bidi="ar"/>
        </w:rPr>
      </w:pPr>
    </w:p>
    <w:p w14:paraId="652174E8">
      <w:pPr>
        <w:widowControl/>
        <w:spacing w:after="200"/>
        <w:ind w:firstLine="482"/>
        <w:jc w:val="center"/>
        <w:outlineLvl w:val="1"/>
        <w:rPr>
          <w:rFonts w:hint="eastAsia" w:cs="宋体"/>
          <w:b/>
          <w:bCs/>
          <w:kern w:val="0"/>
          <w:sz w:val="36"/>
          <w:szCs w:val="36"/>
          <w:lang w:bidi="ar"/>
        </w:rPr>
      </w:pPr>
    </w:p>
    <w:p w14:paraId="1152B1E0">
      <w:pPr>
        <w:widowControl/>
        <w:spacing w:after="200"/>
        <w:ind w:firstLine="482"/>
        <w:jc w:val="center"/>
        <w:outlineLvl w:val="1"/>
        <w:rPr>
          <w:rFonts w:hint="eastAsia" w:cs="宋体"/>
          <w:b/>
          <w:bCs/>
          <w:kern w:val="0"/>
          <w:sz w:val="36"/>
          <w:szCs w:val="36"/>
          <w:lang w:bidi="ar"/>
        </w:rPr>
      </w:pPr>
    </w:p>
    <w:p w14:paraId="407874B0">
      <w:pPr>
        <w:widowControl/>
        <w:spacing w:after="200"/>
        <w:ind w:firstLine="482"/>
        <w:jc w:val="center"/>
        <w:outlineLvl w:val="1"/>
        <w:rPr>
          <w:rFonts w:hint="eastAsia" w:cs="宋体"/>
          <w:b/>
          <w:bCs/>
          <w:kern w:val="0"/>
          <w:sz w:val="36"/>
          <w:szCs w:val="36"/>
          <w:lang w:bidi="ar"/>
        </w:rPr>
      </w:pPr>
    </w:p>
    <w:p w14:paraId="3D69117E">
      <w:pPr>
        <w:widowControl/>
        <w:spacing w:after="200"/>
        <w:ind w:firstLine="482"/>
        <w:jc w:val="center"/>
        <w:outlineLvl w:val="1"/>
        <w:rPr>
          <w:rFonts w:hint="eastAsia" w:cs="宋体"/>
          <w:b/>
          <w:bCs/>
          <w:kern w:val="0"/>
          <w:sz w:val="36"/>
          <w:szCs w:val="36"/>
          <w:lang w:bidi="ar"/>
        </w:rPr>
      </w:pPr>
    </w:p>
    <w:p w14:paraId="7D577D78">
      <w:pPr>
        <w:widowControl/>
        <w:spacing w:after="200"/>
        <w:ind w:firstLine="482"/>
        <w:jc w:val="center"/>
        <w:outlineLvl w:val="1"/>
        <w:rPr>
          <w:rFonts w:hint="eastAsia" w:cs="宋体"/>
          <w:b/>
          <w:bCs/>
          <w:kern w:val="0"/>
          <w:sz w:val="36"/>
          <w:szCs w:val="36"/>
          <w:lang w:bidi="ar"/>
        </w:rPr>
      </w:pPr>
    </w:p>
    <w:p w14:paraId="45FC52C6">
      <w:pPr>
        <w:widowControl/>
        <w:spacing w:after="200"/>
        <w:ind w:firstLine="482"/>
        <w:jc w:val="center"/>
        <w:outlineLvl w:val="1"/>
        <w:rPr>
          <w:rFonts w:hint="eastAsia" w:cs="宋体"/>
          <w:b/>
          <w:bCs/>
          <w:kern w:val="0"/>
          <w:sz w:val="36"/>
          <w:szCs w:val="36"/>
          <w:lang w:bidi="ar"/>
        </w:rPr>
      </w:pPr>
    </w:p>
    <w:p w14:paraId="11F34196">
      <w:pPr>
        <w:widowControl/>
        <w:spacing w:after="200"/>
        <w:ind w:firstLine="482"/>
        <w:jc w:val="center"/>
        <w:outlineLvl w:val="1"/>
        <w:rPr>
          <w:rFonts w:hint="eastAsia" w:cs="宋体"/>
          <w:b/>
          <w:bCs/>
          <w:kern w:val="0"/>
          <w:sz w:val="36"/>
          <w:szCs w:val="36"/>
          <w:lang w:bidi="ar"/>
        </w:rPr>
      </w:pPr>
    </w:p>
    <w:p w14:paraId="7D1A477D">
      <w:pPr>
        <w:widowControl/>
        <w:spacing w:after="200"/>
        <w:ind w:firstLine="482"/>
        <w:jc w:val="center"/>
        <w:outlineLvl w:val="1"/>
        <w:rPr>
          <w:rFonts w:hint="eastAsia" w:cs="宋体"/>
          <w:b/>
          <w:bCs/>
          <w:kern w:val="0"/>
          <w:sz w:val="36"/>
          <w:szCs w:val="36"/>
          <w:lang w:bidi="ar"/>
        </w:rPr>
      </w:pPr>
    </w:p>
    <w:p w14:paraId="3C0E7448">
      <w:pPr>
        <w:widowControl/>
        <w:spacing w:after="200"/>
        <w:ind w:firstLine="482"/>
        <w:jc w:val="center"/>
        <w:outlineLvl w:val="1"/>
        <w:rPr>
          <w:rFonts w:hint="eastAsia" w:cs="宋体"/>
          <w:b/>
          <w:bCs/>
          <w:kern w:val="0"/>
          <w:sz w:val="36"/>
          <w:szCs w:val="36"/>
          <w:lang w:bidi="ar"/>
        </w:rPr>
      </w:pPr>
    </w:p>
    <w:p w14:paraId="0EB8CD25">
      <w:pPr>
        <w:widowControl/>
        <w:spacing w:after="200"/>
        <w:ind w:firstLine="482"/>
        <w:jc w:val="center"/>
        <w:outlineLvl w:val="1"/>
        <w:rPr>
          <w:rFonts w:hint="eastAsia" w:cs="宋体"/>
          <w:b/>
          <w:bCs/>
          <w:kern w:val="0"/>
          <w:sz w:val="36"/>
          <w:szCs w:val="36"/>
          <w:lang w:bidi="ar"/>
        </w:rPr>
      </w:pPr>
    </w:p>
    <w:p w14:paraId="35FAD83F">
      <w:pPr>
        <w:widowControl/>
        <w:spacing w:after="200"/>
        <w:ind w:firstLine="482"/>
        <w:jc w:val="center"/>
        <w:outlineLvl w:val="1"/>
        <w:rPr>
          <w:rFonts w:hint="eastAsia" w:cs="宋体"/>
          <w:b/>
          <w:bCs/>
          <w:kern w:val="0"/>
          <w:sz w:val="36"/>
          <w:szCs w:val="36"/>
          <w:lang w:bidi="ar"/>
        </w:rPr>
      </w:pPr>
    </w:p>
    <w:p w14:paraId="3CA07C51">
      <w:pPr>
        <w:widowControl/>
        <w:spacing w:after="200"/>
        <w:ind w:firstLine="482"/>
        <w:jc w:val="center"/>
        <w:outlineLvl w:val="1"/>
        <w:rPr>
          <w:rFonts w:cs="宋体"/>
          <w:b/>
          <w:bCs/>
          <w:kern w:val="0"/>
          <w:sz w:val="36"/>
          <w:szCs w:val="36"/>
          <w:lang w:bidi="ar"/>
        </w:rPr>
      </w:pPr>
      <w:bookmarkStart w:id="136" w:name="_Toc4058"/>
      <w:r>
        <w:rPr>
          <w:rFonts w:hint="eastAsia" w:cs="宋体"/>
          <w:b/>
          <w:bCs/>
          <w:kern w:val="0"/>
          <w:sz w:val="36"/>
          <w:szCs w:val="36"/>
          <w:lang w:bidi="ar"/>
        </w:rPr>
        <w:t>第二章 校园直播中心</w:t>
      </w:r>
      <w:r>
        <w:rPr>
          <w:rFonts w:hint="eastAsia"/>
          <w:b/>
          <w:bCs/>
          <w:sz w:val="36"/>
          <w:szCs w:val="36"/>
        </w:rPr>
        <w:t>设计</w:t>
      </w:r>
      <w:r>
        <w:rPr>
          <w:rFonts w:hint="eastAsia" w:cs="宋体"/>
          <w:b/>
          <w:bCs/>
          <w:kern w:val="0"/>
          <w:sz w:val="36"/>
          <w:szCs w:val="36"/>
          <w:lang w:bidi="ar"/>
        </w:rPr>
        <w:t>方案</w:t>
      </w:r>
      <w:bookmarkEnd w:id="46"/>
      <w:bookmarkEnd w:id="134"/>
      <w:bookmarkEnd w:id="135"/>
      <w:bookmarkEnd w:id="136"/>
    </w:p>
    <w:p w14:paraId="1B5CDC65">
      <w:pPr>
        <w:widowControl/>
        <w:spacing w:after="200"/>
        <w:jc w:val="left"/>
        <w:outlineLvl w:val="2"/>
        <w:rPr>
          <w:rFonts w:cs="宋体"/>
          <w:kern w:val="0"/>
          <w:sz w:val="24"/>
          <w:lang w:bidi="ar"/>
        </w:rPr>
      </w:pPr>
      <w:bookmarkStart w:id="137" w:name="_Toc23362"/>
      <w:bookmarkStart w:id="138" w:name="_Toc1277"/>
      <w:bookmarkStart w:id="139" w:name="_Toc6678"/>
      <w:bookmarkStart w:id="140" w:name="_Toc600"/>
      <w:bookmarkStart w:id="141" w:name="_Toc27676"/>
      <w:bookmarkStart w:id="142" w:name="_Toc13905"/>
      <w:bookmarkStart w:id="143" w:name="_Toc17036"/>
      <w:bookmarkStart w:id="144" w:name="_Toc24008"/>
      <w:r>
        <w:rPr>
          <w:rFonts w:hint="eastAsia" w:cs="宋体"/>
          <w:kern w:val="0"/>
          <w:sz w:val="24"/>
          <w:lang w:bidi="ar"/>
        </w:rPr>
        <w:t>一、系统概述</w:t>
      </w:r>
      <w:bookmarkEnd w:id="137"/>
    </w:p>
    <w:p w14:paraId="5BFDC7D9">
      <w:pPr>
        <w:widowControl/>
        <w:spacing w:line="360" w:lineRule="auto"/>
        <w:ind w:firstLine="480" w:firstLineChars="200"/>
        <w:jc w:val="left"/>
        <w:outlineLvl w:val="3"/>
        <w:rPr>
          <w:rFonts w:ascii="宋体" w:hAnsi="宋体" w:cs="宋体"/>
          <w:kern w:val="0"/>
          <w:sz w:val="24"/>
          <w:lang w:bidi="ar"/>
        </w:rPr>
      </w:pPr>
      <w:r>
        <w:rPr>
          <w:rFonts w:ascii="宋体" w:hAnsi="宋体" w:cs="宋体"/>
          <w:kern w:val="0"/>
          <w:sz w:val="24"/>
          <w:lang w:bidi="ar"/>
        </w:rPr>
        <w:t>1</w:t>
      </w:r>
      <w:r>
        <w:rPr>
          <w:rFonts w:hint="eastAsia" w:ascii="宋体" w:hAnsi="宋体" w:cs="宋体"/>
          <w:kern w:val="0"/>
          <w:sz w:val="24"/>
          <w:lang w:bidi="ar"/>
        </w:rPr>
        <w:t>、设计思路</w:t>
      </w:r>
      <w:bookmarkEnd w:id="138"/>
      <w:bookmarkEnd w:id="139"/>
      <w:bookmarkEnd w:id="140"/>
      <w:bookmarkEnd w:id="141"/>
      <w:bookmarkEnd w:id="142"/>
    </w:p>
    <w:p w14:paraId="50DFF887">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从投资合理、外观美观、设计规范的思想出发，日常广播和紧急广播二个系统的设计，在功能上互相独立，在设备及器材上有机结合。根据规范要求，紧急广播的控制具有最高优先权，并采用智能的联动和自动火灾报警广播方案。设有音量调节器的扬声器，平时在接收日常广播时可以调节音量或关闭，紧急广播时扬声器不受音量调节器控制，都将处于紧急广播状态。</w:t>
      </w:r>
    </w:p>
    <w:p w14:paraId="0C8666EE">
      <w:pPr>
        <w:widowControl/>
        <w:spacing w:after="200"/>
        <w:jc w:val="left"/>
        <w:rPr>
          <w:rFonts w:cs="宋体"/>
          <w:kern w:val="0"/>
          <w:sz w:val="24"/>
          <w:lang w:bidi="ar"/>
        </w:rPr>
      </w:pPr>
      <w:r>
        <w:rPr>
          <w:rFonts w:hint="eastAsia" w:cs="宋体"/>
          <w:kern w:val="0"/>
          <w:sz w:val="24"/>
        </w:rPr>
        <w:drawing>
          <wp:inline distT="0" distB="0" distL="114300" distR="114300">
            <wp:extent cx="5271135" cy="2186305"/>
            <wp:effectExtent l="0" t="0" r="5715" b="4445"/>
            <wp:docPr id="5" name="图片 5" descr="3千广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千广播-2"/>
                    <pic:cNvPicPr>
                      <a:picLocks noChangeAspect="1"/>
                    </pic:cNvPicPr>
                  </pic:nvPicPr>
                  <pic:blipFill>
                    <a:blip r:embed="rId12"/>
                    <a:stretch>
                      <a:fillRect/>
                    </a:stretch>
                  </pic:blipFill>
                  <pic:spPr>
                    <a:xfrm>
                      <a:off x="0" y="0"/>
                      <a:ext cx="5301016" cy="2198800"/>
                    </a:xfrm>
                    <a:prstGeom prst="rect">
                      <a:avLst/>
                    </a:prstGeom>
                  </pic:spPr>
                </pic:pic>
              </a:graphicData>
            </a:graphic>
          </wp:inline>
        </w:drawing>
      </w:r>
    </w:p>
    <w:p w14:paraId="274EB582">
      <w:pPr>
        <w:widowControl/>
        <w:spacing w:line="360" w:lineRule="auto"/>
        <w:ind w:firstLine="480" w:firstLineChars="200"/>
        <w:jc w:val="left"/>
        <w:rPr>
          <w:rFonts w:ascii="宋体" w:hAnsi="宋体" w:cs="宋体"/>
          <w:kern w:val="0"/>
          <w:sz w:val="24"/>
          <w:lang w:bidi="ar"/>
        </w:rPr>
      </w:pPr>
    </w:p>
    <w:p w14:paraId="29C4491E">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功能方面：可独立控制每个终端播放不同的声音。不仅能够完全实现传统广播系统的基本功能，如定时打铃、分区播放等基本要求，而且还具备音频自由点播、楼宇安排节目播放等功能；</w:t>
      </w:r>
    </w:p>
    <w:p w14:paraId="0FDC3766">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传输方面：音频传输距离无限延伸，轻松实现楼宇外远程广播。即使远在国外，声音也能清晰流畅，犹如现场亲听。非传统模拟广播系统所企及，具有绝对优势；</w:t>
      </w:r>
    </w:p>
    <w:p w14:paraId="1B9B2EA7">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音质方面：达到立体声和</w:t>
      </w:r>
      <w:r>
        <w:rPr>
          <w:rFonts w:ascii="宋体" w:hAnsi="宋体" w:cs="宋体"/>
          <w:kern w:val="0"/>
          <w:sz w:val="24"/>
          <w:lang w:bidi="ar"/>
        </w:rPr>
        <w:t>CD</w:t>
      </w:r>
      <w:r>
        <w:rPr>
          <w:rFonts w:hint="eastAsia" w:ascii="宋体" w:hAnsi="宋体" w:cs="宋体"/>
          <w:kern w:val="0"/>
          <w:sz w:val="24"/>
          <w:lang w:bidi="ar"/>
        </w:rPr>
        <w:t>级，每个发音都可以清晰可辨。特别是应用在休闲的楼宇中，可以有效提高清晰度，不再为含混不清的声音所困扰。</w:t>
      </w:r>
      <w:bookmarkStart w:id="145" w:name="_Toc14273"/>
      <w:bookmarkStart w:id="146" w:name="_Toc29595"/>
    </w:p>
    <w:p w14:paraId="0B2048D3">
      <w:pPr>
        <w:widowControl/>
        <w:spacing w:line="360" w:lineRule="auto"/>
        <w:ind w:firstLine="480" w:firstLineChars="200"/>
        <w:jc w:val="left"/>
        <w:outlineLvl w:val="3"/>
        <w:rPr>
          <w:rFonts w:ascii="宋体" w:hAnsi="宋体" w:cs="宋体"/>
          <w:kern w:val="0"/>
          <w:sz w:val="24"/>
          <w:lang w:val="zh-CN" w:bidi="ar"/>
        </w:rPr>
      </w:pPr>
      <w:r>
        <w:rPr>
          <w:rFonts w:ascii="宋体" w:hAnsi="宋体" w:cs="宋体"/>
          <w:kern w:val="0"/>
          <w:sz w:val="24"/>
          <w:lang w:bidi="ar"/>
        </w:rPr>
        <w:t>2</w:t>
      </w:r>
      <w:r>
        <w:rPr>
          <w:rFonts w:hint="eastAsia" w:ascii="宋体" w:hAnsi="宋体" w:cs="宋体"/>
          <w:kern w:val="0"/>
          <w:sz w:val="24"/>
          <w:lang w:bidi="ar"/>
        </w:rPr>
        <w:t>、</w:t>
      </w:r>
      <w:r>
        <w:rPr>
          <w:rFonts w:hint="eastAsia" w:ascii="宋体" w:hAnsi="宋体" w:cs="宋体"/>
          <w:kern w:val="0"/>
          <w:sz w:val="24"/>
          <w:lang w:val="zh-CN" w:bidi="ar"/>
        </w:rPr>
        <w:t>设计目标</w:t>
      </w:r>
      <w:bookmarkEnd w:id="145"/>
      <w:bookmarkEnd w:id="146"/>
    </w:p>
    <w:p w14:paraId="70E06148">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学校的公共广播主要作用是满足学校上下课铃声播放、开展多媒体教学、课余时间播放校园节目，丰富学生课外活动；整个校园广播设计有以下目标：</w:t>
      </w:r>
    </w:p>
    <w:p w14:paraId="2E30C2C0">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系统架构采用</w:t>
      </w:r>
      <w:r>
        <w:rPr>
          <w:rFonts w:ascii="宋体" w:hAnsi="宋体" w:cs="宋体"/>
          <w:kern w:val="0"/>
          <w:sz w:val="24"/>
          <w:lang w:bidi="ar"/>
        </w:rPr>
        <w:t>TCP/IP</w:t>
      </w:r>
      <w:r>
        <w:rPr>
          <w:rFonts w:hint="eastAsia" w:ascii="宋体" w:hAnsi="宋体" w:cs="宋体"/>
          <w:kern w:val="0"/>
          <w:sz w:val="24"/>
          <w:lang w:bidi="ar"/>
        </w:rPr>
        <w:t>网络模式，终端设备可集中放置于机房也可以分布放置于前端，终端受控设备接入校园原局域网即可，使系统布线简单，施工成本降低，系统更具性价比。自动音乐播放不同分区的网络适配器，通过系统软件设置，可以实现无人值守、设定不同分区播放不同音乐。如：可通过系统设置实现不同时间播放不同的上下课音乐打铃，让学生在课间不同的区域听到轻松的音乐，不仅可以放松紧张的情绪，并可陶冶情操，使学生德、智、体全面发展，大大丰富学生校园文化生活。</w:t>
      </w:r>
    </w:p>
    <w:p w14:paraId="6EAA0F5D">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广播系统支持各级领导网上讲话</w:t>
      </w:r>
      <w:r>
        <w:rPr>
          <w:rFonts w:ascii="宋体" w:hAnsi="宋体" w:cs="宋体"/>
          <w:kern w:val="0"/>
          <w:sz w:val="24"/>
          <w:lang w:bidi="ar"/>
        </w:rPr>
        <w:t>,</w:t>
      </w:r>
      <w:r>
        <w:rPr>
          <w:rFonts w:hint="eastAsia" w:ascii="宋体" w:hAnsi="宋体" w:cs="宋体"/>
          <w:kern w:val="0"/>
          <w:sz w:val="24"/>
          <w:lang w:bidi="ar"/>
        </w:rPr>
        <w:t>领导无需到专门的广播中心，只需要通过办公电脑，便可使用网络寻呼话筒对全校或对权限范围内任何一个年级、班级、教师办公室进行远程寻呼、开会、讲课等。</w:t>
      </w:r>
      <w:r>
        <w:rPr>
          <w:rFonts w:ascii="宋体" w:hAnsi="宋体" w:cs="宋体"/>
          <w:kern w:val="0"/>
          <w:sz w:val="24"/>
          <w:lang w:bidi="ar"/>
        </w:rPr>
        <w:t xml:space="preserve"> </w:t>
      </w:r>
    </w:p>
    <w:p w14:paraId="1A7A4256">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IP</w:t>
      </w:r>
      <w:r>
        <w:rPr>
          <w:rFonts w:hint="eastAsia" w:ascii="宋体" w:hAnsi="宋体" w:cs="宋体"/>
          <w:kern w:val="0"/>
          <w:sz w:val="24"/>
          <w:lang w:bidi="ar"/>
        </w:rPr>
        <w:t>网学校可根据实际需要对指定区域同时播放不同的音乐或广播通知，比如同一时间，在教学区播放眼保键操，在运动场区域播放广播体操，在相应教室播放英语听力测试等，可以灵活设置要播放的区域。</w:t>
      </w:r>
    </w:p>
    <w:p w14:paraId="7B201CF1">
      <w:pPr>
        <w:widowControl/>
        <w:spacing w:line="360" w:lineRule="auto"/>
        <w:ind w:firstLine="480" w:firstLineChars="200"/>
        <w:jc w:val="left"/>
        <w:outlineLvl w:val="3"/>
        <w:rPr>
          <w:rFonts w:ascii="宋体" w:hAnsi="宋体" w:cs="宋体"/>
          <w:kern w:val="0"/>
          <w:sz w:val="24"/>
          <w:lang w:bidi="ar"/>
        </w:rPr>
      </w:pPr>
      <w:bookmarkStart w:id="147" w:name="_Toc15334"/>
      <w:bookmarkStart w:id="148" w:name="_Toc11452"/>
      <w:r>
        <w:rPr>
          <w:rFonts w:ascii="宋体" w:hAnsi="宋体" w:cs="宋体"/>
          <w:kern w:val="0"/>
          <w:sz w:val="24"/>
          <w:lang w:bidi="ar"/>
        </w:rPr>
        <w:t>3</w:t>
      </w:r>
      <w:r>
        <w:rPr>
          <w:rFonts w:hint="eastAsia" w:ascii="宋体" w:hAnsi="宋体" w:cs="宋体"/>
          <w:kern w:val="0"/>
          <w:sz w:val="24"/>
          <w:lang w:bidi="ar"/>
        </w:rPr>
        <w:t>、系统配置</w:t>
      </w:r>
      <w:bookmarkEnd w:id="147"/>
      <w:bookmarkEnd w:id="148"/>
    </w:p>
    <w:p w14:paraId="2D14CD23">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主控室：广播主控室安装在网络中心，配置有主服务器，音源设备，</w:t>
      </w:r>
      <w:r>
        <w:rPr>
          <w:rFonts w:ascii="宋体" w:hAnsi="宋体" w:cs="宋体"/>
          <w:kern w:val="0"/>
          <w:sz w:val="24"/>
          <w:lang w:bidi="ar"/>
        </w:rPr>
        <w:t>IP</w:t>
      </w:r>
      <w:r>
        <w:rPr>
          <w:rFonts w:hint="eastAsia" w:ascii="宋体" w:hAnsi="宋体" w:cs="宋体"/>
          <w:kern w:val="0"/>
          <w:sz w:val="24"/>
          <w:lang w:bidi="ar"/>
        </w:rPr>
        <w:t>寻呼话筒</w:t>
      </w:r>
      <w:r>
        <w:rPr>
          <w:rFonts w:ascii="宋体" w:hAnsi="宋体" w:cs="宋体"/>
          <w:kern w:val="0"/>
          <w:sz w:val="24"/>
          <w:lang w:bidi="ar"/>
        </w:rPr>
        <w:t>,</w:t>
      </w:r>
      <w:r>
        <w:rPr>
          <w:rFonts w:hint="eastAsia" w:ascii="宋体" w:hAnsi="宋体" w:cs="宋体"/>
          <w:kern w:val="0"/>
          <w:sz w:val="24"/>
          <w:lang w:bidi="ar"/>
        </w:rPr>
        <w:t>远程控制设备</w:t>
      </w:r>
      <w:r>
        <w:rPr>
          <w:rFonts w:ascii="宋体" w:hAnsi="宋体" w:cs="宋体"/>
          <w:kern w:val="0"/>
          <w:sz w:val="24"/>
          <w:lang w:bidi="ar"/>
        </w:rPr>
        <w:t>,</w:t>
      </w:r>
      <w:r>
        <w:rPr>
          <w:rFonts w:hint="eastAsia" w:ascii="宋体" w:hAnsi="宋体" w:cs="宋体"/>
          <w:kern w:val="0"/>
          <w:sz w:val="24"/>
          <w:lang w:bidi="ar"/>
        </w:rPr>
        <w:t>监听音箱及其他周边设备；主控室负责整套系统的运行配置，对整个红星小学广播进行集中控制，可实现采播、寻呼喊话、远程遥控控制功能。</w:t>
      </w:r>
    </w:p>
    <w:p w14:paraId="1AEAD793">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服务器主要由（服务器及广播系统软件）组成，把软件安装在工控机上组成服务器，服务器是整个广播系统的核心部分，用于所有网络数据交换和处理；系统服务器主要对整个系统进行广播寻呼控制，背景音乐播放控制，支持广播系统数据和音频的传输，支持系统定时播放、终端点播、临时插播、消防紧急广播等系统服务器功能，通过控制软件进行文件播放、临时广播、设置定时广播、建立音乐节目库、设置日常背景音乐播放等功能，软件采用密码登陆，确保系统安全。</w:t>
      </w:r>
    </w:p>
    <w:p w14:paraId="77D85F06">
      <w:pPr>
        <w:widowControl/>
        <w:spacing w:after="200"/>
        <w:jc w:val="left"/>
        <w:rPr>
          <w:rFonts w:cs="宋体"/>
          <w:kern w:val="0"/>
          <w:sz w:val="24"/>
          <w:lang w:bidi="ar"/>
        </w:rPr>
      </w:pPr>
      <w:r>
        <w:drawing>
          <wp:inline distT="0" distB="0" distL="114300" distR="114300">
            <wp:extent cx="5330825" cy="3169920"/>
            <wp:effectExtent l="0" t="0" r="3175"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3"/>
                    <a:stretch>
                      <a:fillRect/>
                    </a:stretch>
                  </pic:blipFill>
                  <pic:spPr>
                    <a:xfrm>
                      <a:off x="0" y="0"/>
                      <a:ext cx="5330825" cy="3169920"/>
                    </a:xfrm>
                    <a:prstGeom prst="rect">
                      <a:avLst/>
                    </a:prstGeom>
                    <a:noFill/>
                    <a:ln>
                      <a:noFill/>
                    </a:ln>
                  </pic:spPr>
                </pic:pic>
              </a:graphicData>
            </a:graphic>
          </wp:inline>
        </w:drawing>
      </w:r>
    </w:p>
    <w:p w14:paraId="1F32A2C9">
      <w:pPr>
        <w:widowControl/>
        <w:spacing w:after="200"/>
        <w:jc w:val="left"/>
        <w:rPr>
          <w:rFonts w:cs="宋体"/>
          <w:kern w:val="0"/>
          <w:sz w:val="24"/>
          <w:lang w:bidi="ar"/>
        </w:rPr>
      </w:pPr>
      <w:r>
        <w:rPr>
          <w:rFonts w:hint="eastAsia" w:cs="宋体"/>
          <w:kern w:val="0"/>
          <w:sz w:val="24"/>
        </w:rPr>
        <w:drawing>
          <wp:inline distT="0" distB="0" distL="114300" distR="114300">
            <wp:extent cx="5318760" cy="328422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318760" cy="3284220"/>
                    </a:xfrm>
                    <a:prstGeom prst="rect">
                      <a:avLst/>
                    </a:prstGeom>
                    <a:noFill/>
                    <a:ln>
                      <a:noFill/>
                    </a:ln>
                  </pic:spPr>
                </pic:pic>
              </a:graphicData>
            </a:graphic>
          </wp:inline>
        </w:drawing>
      </w:r>
    </w:p>
    <w:p w14:paraId="04FAFAB6">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音源设备主要有</w:t>
      </w:r>
      <w:r>
        <w:rPr>
          <w:rFonts w:ascii="宋体" w:hAnsi="宋体" w:cs="宋体"/>
          <w:kern w:val="0"/>
          <w:sz w:val="24"/>
          <w:lang w:bidi="ar"/>
        </w:rPr>
        <w:t>CD</w:t>
      </w:r>
      <w:r>
        <w:rPr>
          <w:rFonts w:hint="eastAsia" w:ascii="宋体" w:hAnsi="宋体" w:cs="宋体"/>
          <w:kern w:val="0"/>
          <w:sz w:val="24"/>
          <w:lang w:bidi="ar"/>
        </w:rPr>
        <w:t>播放器</w:t>
      </w:r>
      <w:r>
        <w:rPr>
          <w:rFonts w:ascii="宋体" w:hAnsi="宋体" w:cs="宋体"/>
          <w:kern w:val="0"/>
          <w:sz w:val="24"/>
          <w:lang w:bidi="ar"/>
        </w:rPr>
        <w:t>SA-1027</w:t>
      </w:r>
      <w:r>
        <w:rPr>
          <w:rFonts w:hint="eastAsia" w:ascii="宋体" w:hAnsi="宋体" w:cs="宋体"/>
          <w:kern w:val="0"/>
          <w:sz w:val="24"/>
          <w:lang w:bidi="ar"/>
        </w:rPr>
        <w:t>、调谐器</w:t>
      </w:r>
      <w:r>
        <w:rPr>
          <w:rFonts w:ascii="宋体" w:hAnsi="宋体" w:cs="宋体"/>
          <w:kern w:val="0"/>
          <w:sz w:val="24"/>
          <w:lang w:bidi="ar"/>
        </w:rPr>
        <w:t>SA-1028</w:t>
      </w:r>
      <w:r>
        <w:rPr>
          <w:rFonts w:hint="eastAsia" w:ascii="宋体" w:hAnsi="宋体" w:cs="宋体"/>
          <w:kern w:val="0"/>
          <w:sz w:val="24"/>
          <w:lang w:bidi="ar"/>
        </w:rPr>
        <w:t>组成，作为系统辅助音源，可播放</w:t>
      </w:r>
      <w:r>
        <w:rPr>
          <w:rFonts w:ascii="宋体" w:hAnsi="宋体" w:cs="宋体"/>
          <w:kern w:val="0"/>
          <w:sz w:val="24"/>
          <w:lang w:bidi="ar"/>
        </w:rPr>
        <w:t>CD</w:t>
      </w:r>
      <w:r>
        <w:rPr>
          <w:rFonts w:hint="eastAsia" w:ascii="宋体" w:hAnsi="宋体" w:cs="宋体"/>
          <w:kern w:val="0"/>
          <w:sz w:val="24"/>
          <w:lang w:bidi="ar"/>
        </w:rPr>
        <w:t>、收音机音频信号，通过采集器</w:t>
      </w:r>
      <w:r>
        <w:rPr>
          <w:rFonts w:ascii="宋体" w:hAnsi="宋体" w:cs="宋体"/>
          <w:kern w:val="0"/>
          <w:sz w:val="24"/>
          <w:lang w:bidi="ar"/>
        </w:rPr>
        <w:t>SA-3011</w:t>
      </w:r>
      <w:r>
        <w:rPr>
          <w:rFonts w:hint="eastAsia" w:ascii="宋体" w:hAnsi="宋体" w:cs="宋体"/>
          <w:kern w:val="0"/>
          <w:sz w:val="24"/>
          <w:lang w:bidi="ar"/>
        </w:rPr>
        <w:t>采集音频信号，可以播放到每个楼层或所有楼层，将音频信号放大和混合，把音频信号输出给采集终端，用于采集播放节目。</w:t>
      </w:r>
    </w:p>
    <w:p w14:paraId="3F10CA13">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话筒设备主要由</w:t>
      </w:r>
      <w:r>
        <w:rPr>
          <w:rFonts w:ascii="宋体" w:hAnsi="宋体" w:cs="宋体"/>
          <w:kern w:val="0"/>
          <w:sz w:val="24"/>
          <w:lang w:bidi="ar"/>
        </w:rPr>
        <w:t>IP</w:t>
      </w:r>
      <w:r>
        <w:rPr>
          <w:rFonts w:hint="eastAsia" w:ascii="宋体" w:hAnsi="宋体" w:cs="宋体"/>
          <w:kern w:val="0"/>
          <w:sz w:val="24"/>
          <w:lang w:bidi="ar"/>
        </w:rPr>
        <w:t>网络寻呼对讲话筒</w:t>
      </w:r>
      <w:r>
        <w:rPr>
          <w:rFonts w:ascii="宋体" w:hAnsi="宋体" w:cs="宋体"/>
          <w:kern w:val="0"/>
          <w:sz w:val="24"/>
          <w:lang w:bidi="ar"/>
        </w:rPr>
        <w:t>SA-3003</w:t>
      </w:r>
      <w:r>
        <w:rPr>
          <w:rFonts w:hint="eastAsia" w:ascii="宋体" w:hAnsi="宋体" w:cs="宋体"/>
          <w:kern w:val="0"/>
          <w:sz w:val="24"/>
          <w:lang w:bidi="ar"/>
        </w:rPr>
        <w:t>、广播话筒</w:t>
      </w:r>
      <w:r>
        <w:rPr>
          <w:rFonts w:ascii="宋体" w:hAnsi="宋体" w:cs="宋体"/>
          <w:kern w:val="0"/>
          <w:sz w:val="24"/>
          <w:lang w:bidi="ar"/>
        </w:rPr>
        <w:t>SA-211</w:t>
      </w:r>
      <w:r>
        <w:rPr>
          <w:rFonts w:hint="eastAsia" w:ascii="宋体" w:hAnsi="宋体" w:cs="宋体"/>
          <w:kern w:val="0"/>
          <w:sz w:val="24"/>
          <w:lang w:bidi="ar"/>
        </w:rPr>
        <w:t>组成</w:t>
      </w:r>
      <w:r>
        <w:rPr>
          <w:rFonts w:ascii="宋体" w:hAnsi="宋体" w:cs="宋体"/>
          <w:kern w:val="0"/>
          <w:sz w:val="24"/>
          <w:lang w:bidi="ar"/>
        </w:rPr>
        <w:t>,IP</w:t>
      </w:r>
      <w:r>
        <w:rPr>
          <w:rFonts w:hint="eastAsia" w:ascii="宋体" w:hAnsi="宋体" w:cs="宋体"/>
          <w:kern w:val="0"/>
          <w:sz w:val="24"/>
          <w:lang w:bidi="ar"/>
        </w:rPr>
        <w:t>网络寻呼对讲话筒（触屏版）可以进行对各个区域进行对讲和广播，广播方式可以采用单个区域或多个区域的广播，广播话筒</w:t>
      </w:r>
      <w:r>
        <w:rPr>
          <w:rFonts w:ascii="宋体" w:hAnsi="宋体" w:cs="宋体"/>
          <w:kern w:val="0"/>
          <w:sz w:val="24"/>
          <w:lang w:bidi="ar"/>
        </w:rPr>
        <w:t>SA-211,</w:t>
      </w:r>
      <w:r>
        <w:rPr>
          <w:rFonts w:hint="eastAsia" w:ascii="宋体" w:hAnsi="宋体" w:cs="宋体"/>
          <w:kern w:val="0"/>
          <w:sz w:val="24"/>
          <w:lang w:bidi="ar"/>
        </w:rPr>
        <w:t>用于紧急广播，在紧急情况下进行广播讲话。</w:t>
      </w:r>
    </w:p>
    <w:p w14:paraId="4E0F30CD">
      <w:pPr>
        <w:widowControl/>
        <w:spacing w:line="360" w:lineRule="auto"/>
        <w:ind w:firstLine="480" w:firstLineChars="200"/>
        <w:jc w:val="left"/>
        <w:rPr>
          <w:rFonts w:ascii="宋体" w:hAnsi="宋体" w:cs="宋体"/>
          <w:kern w:val="0"/>
          <w:sz w:val="24"/>
          <w:lang w:bidi="ar"/>
        </w:rPr>
      </w:pPr>
      <w:r>
        <w:rPr>
          <w:rFonts w:ascii="宋体" w:hAnsi="宋体" w:cs="宋体"/>
          <w:kern w:val="0"/>
          <w:sz w:val="24"/>
        </w:rPr>
        <w:drawing>
          <wp:inline distT="0" distB="0" distL="114300" distR="114300">
            <wp:extent cx="3261360" cy="1570990"/>
            <wp:effectExtent l="0" t="0" r="0" b="0"/>
            <wp:docPr id="43" name="图片 43" descr="SA-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SA-3003"/>
                    <pic:cNvPicPr>
                      <a:picLocks noChangeAspect="1"/>
                    </pic:cNvPicPr>
                  </pic:nvPicPr>
                  <pic:blipFill>
                    <a:blip r:embed="rId15"/>
                    <a:stretch>
                      <a:fillRect/>
                    </a:stretch>
                  </pic:blipFill>
                  <pic:spPr>
                    <a:xfrm>
                      <a:off x="0" y="0"/>
                      <a:ext cx="3261360" cy="1570990"/>
                    </a:xfrm>
                    <a:prstGeom prst="rect">
                      <a:avLst/>
                    </a:prstGeom>
                  </pic:spPr>
                </pic:pic>
              </a:graphicData>
            </a:graphic>
          </wp:inline>
        </w:drawing>
      </w:r>
      <w:r>
        <w:rPr>
          <w:rFonts w:ascii="宋体" w:hAnsi="宋体" w:cs="宋体"/>
          <w:kern w:val="0"/>
          <w:sz w:val="24"/>
        </w:rPr>
        <w:drawing>
          <wp:inline distT="0" distB="0" distL="114300" distR="114300">
            <wp:extent cx="1996440" cy="1255395"/>
            <wp:effectExtent l="0" t="0" r="0" b="0"/>
            <wp:docPr id="42" name="图片 42" descr="SA-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SA-211"/>
                    <pic:cNvPicPr>
                      <a:picLocks noChangeAspect="1"/>
                    </pic:cNvPicPr>
                  </pic:nvPicPr>
                  <pic:blipFill>
                    <a:blip r:embed="rId16"/>
                    <a:srcRect t="5043"/>
                    <a:stretch>
                      <a:fillRect/>
                    </a:stretch>
                  </pic:blipFill>
                  <pic:spPr>
                    <a:xfrm>
                      <a:off x="0" y="0"/>
                      <a:ext cx="1996440" cy="1255395"/>
                    </a:xfrm>
                    <a:prstGeom prst="rect">
                      <a:avLst/>
                    </a:prstGeom>
                  </pic:spPr>
                </pic:pic>
              </a:graphicData>
            </a:graphic>
          </wp:inline>
        </w:drawing>
      </w:r>
    </w:p>
    <w:p w14:paraId="5C04C550">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周边其他设备主要由</w:t>
      </w:r>
      <w:r>
        <w:rPr>
          <w:rFonts w:ascii="宋体" w:hAnsi="宋体" w:cs="宋体"/>
          <w:kern w:val="0"/>
          <w:sz w:val="24"/>
          <w:lang w:bidi="ar"/>
        </w:rPr>
        <w:t>IP</w:t>
      </w:r>
      <w:r>
        <w:rPr>
          <w:rFonts w:hint="eastAsia" w:ascii="宋体" w:hAnsi="宋体" w:cs="宋体"/>
          <w:kern w:val="0"/>
          <w:sz w:val="24"/>
          <w:lang w:bidi="ar"/>
        </w:rPr>
        <w:t>网络音箱</w:t>
      </w:r>
      <w:r>
        <w:rPr>
          <w:rFonts w:ascii="宋体" w:hAnsi="宋体" w:cs="宋体"/>
          <w:kern w:val="0"/>
          <w:sz w:val="24"/>
          <w:lang w:bidi="ar"/>
        </w:rPr>
        <w:t>SA-3004</w:t>
      </w:r>
      <w:r>
        <w:rPr>
          <w:rFonts w:hint="eastAsia" w:ascii="宋体" w:hAnsi="宋体" w:cs="宋体"/>
          <w:kern w:val="0"/>
          <w:sz w:val="24"/>
          <w:lang w:bidi="ar"/>
        </w:rPr>
        <w:t>、</w:t>
      </w:r>
      <w:r>
        <w:rPr>
          <w:rFonts w:ascii="宋体" w:hAnsi="宋体" w:cs="宋体"/>
          <w:kern w:val="0"/>
          <w:sz w:val="24"/>
          <w:lang w:bidi="ar"/>
        </w:rPr>
        <w:t>16</w:t>
      </w:r>
      <w:r>
        <w:rPr>
          <w:rFonts w:hint="eastAsia" w:ascii="宋体" w:hAnsi="宋体" w:cs="宋体"/>
          <w:kern w:val="0"/>
          <w:sz w:val="24"/>
          <w:lang w:bidi="ar"/>
        </w:rPr>
        <w:t>路电源时序器</w:t>
      </w:r>
      <w:r>
        <w:rPr>
          <w:rFonts w:ascii="宋体" w:hAnsi="宋体" w:cs="宋体"/>
          <w:kern w:val="0"/>
          <w:sz w:val="24"/>
          <w:lang w:bidi="ar"/>
        </w:rPr>
        <w:t>SA-1026</w:t>
      </w:r>
      <w:r>
        <w:rPr>
          <w:rFonts w:hint="eastAsia" w:ascii="宋体" w:hAnsi="宋体" w:cs="宋体"/>
          <w:kern w:val="0"/>
          <w:sz w:val="24"/>
          <w:lang w:bidi="ar"/>
        </w:rPr>
        <w:t>、机柜等组成，配置</w:t>
      </w:r>
      <w:r>
        <w:rPr>
          <w:rFonts w:ascii="宋体" w:hAnsi="宋体" w:cs="宋体"/>
          <w:kern w:val="0"/>
          <w:sz w:val="24"/>
          <w:lang w:bidi="ar"/>
        </w:rPr>
        <w:t>16</w:t>
      </w:r>
      <w:r>
        <w:rPr>
          <w:rFonts w:hint="eastAsia" w:ascii="宋体" w:hAnsi="宋体" w:cs="宋体"/>
          <w:kern w:val="0"/>
          <w:sz w:val="24"/>
          <w:lang w:bidi="ar"/>
        </w:rPr>
        <w:t>路电源时序器</w:t>
      </w:r>
      <w:r>
        <w:rPr>
          <w:rFonts w:ascii="宋体" w:hAnsi="宋体" w:cs="宋体"/>
          <w:kern w:val="0"/>
          <w:sz w:val="24"/>
          <w:lang w:bidi="ar"/>
        </w:rPr>
        <w:t>SA-1026</w:t>
      </w:r>
      <w:r>
        <w:rPr>
          <w:rFonts w:hint="eastAsia" w:ascii="宋体" w:hAnsi="宋体" w:cs="宋体"/>
          <w:kern w:val="0"/>
          <w:sz w:val="24"/>
          <w:lang w:bidi="ar"/>
        </w:rPr>
        <w:t>，用于定时控制设备电源打开和关闭，可以定时给音乐设备供电，用定时采集节目到指定区域播放，给其他设备定时上电和断电。配置</w:t>
      </w:r>
      <w:r>
        <w:rPr>
          <w:rFonts w:ascii="宋体" w:hAnsi="宋体" w:cs="宋体"/>
          <w:kern w:val="0"/>
          <w:sz w:val="24"/>
          <w:lang w:bidi="ar"/>
        </w:rPr>
        <w:t>IP</w:t>
      </w:r>
      <w:r>
        <w:rPr>
          <w:rFonts w:hint="eastAsia" w:ascii="宋体" w:hAnsi="宋体" w:cs="宋体"/>
          <w:kern w:val="0"/>
          <w:sz w:val="24"/>
          <w:lang w:bidi="ar"/>
        </w:rPr>
        <w:t>网络音箱</w:t>
      </w:r>
      <w:r>
        <w:rPr>
          <w:rFonts w:ascii="宋体" w:hAnsi="宋体" w:cs="宋体"/>
          <w:kern w:val="0"/>
          <w:sz w:val="24"/>
          <w:lang w:bidi="ar"/>
        </w:rPr>
        <w:t>SA-3004</w:t>
      </w:r>
      <w:r>
        <w:rPr>
          <w:rFonts w:hint="eastAsia" w:ascii="宋体" w:hAnsi="宋体" w:cs="宋体"/>
          <w:kern w:val="0"/>
          <w:sz w:val="24"/>
          <w:lang w:bidi="ar"/>
        </w:rPr>
        <w:t>，通过服务器软件的控制，可以利用有源监听音箱监听到前端各个区域的节目播放内容和播放音量大小。</w:t>
      </w:r>
    </w:p>
    <w:p w14:paraId="219DA955">
      <w:pPr>
        <w:widowControl/>
        <w:spacing w:after="200" w:line="360" w:lineRule="auto"/>
        <w:ind w:firstLine="480" w:firstLineChars="200"/>
        <w:jc w:val="left"/>
        <w:rPr>
          <w:rFonts w:cs="宋体"/>
          <w:kern w:val="0"/>
          <w:sz w:val="24"/>
          <w:lang w:bidi="ar"/>
        </w:rPr>
      </w:pPr>
      <w:r>
        <w:rPr>
          <w:rFonts w:hint="eastAsia" w:cs="宋体"/>
          <w:kern w:val="0"/>
          <w:sz w:val="24"/>
        </w:rPr>
        <w:drawing>
          <wp:inline distT="0" distB="0" distL="114300" distR="114300">
            <wp:extent cx="2697480" cy="3497580"/>
            <wp:effectExtent l="0" t="0" r="0" b="0"/>
            <wp:docPr id="7" name="图片 5" descr="SA-7004 SA-7004(B) SA-7004(G) SA-7004(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SA-7004 SA-7004(B) SA-7004(G) SA-7004(GB)"/>
                    <pic:cNvPicPr>
                      <a:picLocks noChangeAspect="1"/>
                    </pic:cNvPicPr>
                  </pic:nvPicPr>
                  <pic:blipFill>
                    <a:blip r:embed="rId17"/>
                    <a:stretch>
                      <a:fillRect/>
                    </a:stretch>
                  </pic:blipFill>
                  <pic:spPr>
                    <a:xfrm>
                      <a:off x="0" y="0"/>
                      <a:ext cx="2697480" cy="3497580"/>
                    </a:xfrm>
                    <a:prstGeom prst="rect">
                      <a:avLst/>
                    </a:prstGeom>
                    <a:noFill/>
                    <a:ln>
                      <a:noFill/>
                    </a:ln>
                  </pic:spPr>
                </pic:pic>
              </a:graphicData>
            </a:graphic>
          </wp:inline>
        </w:drawing>
      </w:r>
      <w:r>
        <w:rPr>
          <w:rFonts w:hint="eastAsia" w:eastAsiaTheme="minorEastAsia"/>
        </w:rPr>
        <w:drawing>
          <wp:inline distT="0" distB="0" distL="114300" distR="114300">
            <wp:extent cx="5205095" cy="938530"/>
            <wp:effectExtent l="0" t="0" r="6985" b="6350"/>
            <wp:docPr id="46" name="图片 46" descr="SA-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SA-1026"/>
                    <pic:cNvPicPr>
                      <a:picLocks noChangeAspect="1"/>
                    </pic:cNvPicPr>
                  </pic:nvPicPr>
                  <pic:blipFill>
                    <a:blip r:embed="rId18"/>
                    <a:stretch>
                      <a:fillRect/>
                    </a:stretch>
                  </pic:blipFill>
                  <pic:spPr>
                    <a:xfrm>
                      <a:off x="0" y="0"/>
                      <a:ext cx="5205095" cy="938530"/>
                    </a:xfrm>
                    <a:prstGeom prst="rect">
                      <a:avLst/>
                    </a:prstGeom>
                  </pic:spPr>
                </pic:pic>
              </a:graphicData>
            </a:graphic>
          </wp:inline>
        </w:drawing>
      </w:r>
    </w:p>
    <w:p w14:paraId="4EF5AEAA">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消防联动设备主要由</w:t>
      </w:r>
      <w:r>
        <w:rPr>
          <w:rFonts w:ascii="宋体" w:hAnsi="宋体" w:cs="宋体"/>
          <w:kern w:val="0"/>
          <w:sz w:val="24"/>
          <w:lang w:bidi="ar"/>
        </w:rPr>
        <w:t>IP</w:t>
      </w:r>
      <w:r>
        <w:rPr>
          <w:rFonts w:hint="eastAsia" w:ascii="宋体" w:hAnsi="宋体" w:cs="宋体"/>
          <w:kern w:val="0"/>
          <w:sz w:val="24"/>
          <w:lang w:bidi="ar"/>
        </w:rPr>
        <w:t>网络报警主机</w:t>
      </w:r>
      <w:r>
        <w:rPr>
          <w:rFonts w:ascii="宋体" w:hAnsi="宋体" w:cs="宋体"/>
          <w:kern w:val="0"/>
          <w:sz w:val="24"/>
          <w:lang w:bidi="ar"/>
        </w:rPr>
        <w:t>SA-3032</w:t>
      </w:r>
      <w:r>
        <w:rPr>
          <w:rFonts w:hint="eastAsia" w:ascii="宋体" w:hAnsi="宋体" w:cs="宋体"/>
          <w:kern w:val="0"/>
          <w:sz w:val="24"/>
          <w:lang w:bidi="ar"/>
        </w:rPr>
        <w:t>组成，系统配置</w:t>
      </w:r>
      <w:r>
        <w:rPr>
          <w:rFonts w:ascii="宋体" w:hAnsi="宋体" w:cs="宋体"/>
          <w:kern w:val="0"/>
          <w:sz w:val="24"/>
          <w:lang w:bidi="ar"/>
        </w:rPr>
        <w:t>IP</w:t>
      </w:r>
      <w:r>
        <w:rPr>
          <w:rFonts w:hint="eastAsia" w:ascii="宋体" w:hAnsi="宋体" w:cs="宋体"/>
          <w:kern w:val="0"/>
          <w:sz w:val="24"/>
          <w:lang w:bidi="ar"/>
        </w:rPr>
        <w:t>网络报警主机</w:t>
      </w:r>
      <w:r>
        <w:rPr>
          <w:rFonts w:ascii="宋体" w:hAnsi="宋体" w:cs="宋体"/>
          <w:kern w:val="0"/>
          <w:sz w:val="24"/>
          <w:lang w:bidi="ar"/>
        </w:rPr>
        <w:t>SA-3032</w:t>
      </w:r>
      <w:r>
        <w:rPr>
          <w:rFonts w:hint="eastAsia" w:ascii="宋体" w:hAnsi="宋体" w:cs="宋体"/>
          <w:kern w:val="0"/>
          <w:sz w:val="24"/>
          <w:lang w:bidi="ar"/>
        </w:rPr>
        <w:t>，由消防系统提供短路触发信号，采集器可直接联动消防系统，紧急情况下，停止背景音乐播放，启动紧急广播。</w:t>
      </w:r>
    </w:p>
    <w:p w14:paraId="110B1485">
      <w:pPr>
        <w:widowControl/>
        <w:spacing w:after="200"/>
        <w:jc w:val="left"/>
        <w:rPr>
          <w:rFonts w:cs="宋体"/>
          <w:kern w:val="0"/>
          <w:sz w:val="24"/>
          <w:lang w:bidi="ar"/>
        </w:rPr>
      </w:pPr>
      <w:r>
        <w:rPr>
          <w:rFonts w:hint="eastAsia" w:cs="宋体"/>
          <w:kern w:val="0"/>
          <w:sz w:val="24"/>
        </w:rPr>
        <w:drawing>
          <wp:inline distT="0" distB="0" distL="114300" distR="114300">
            <wp:extent cx="5204460" cy="815340"/>
            <wp:effectExtent l="0" t="0" r="762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204460" cy="815340"/>
                    </a:xfrm>
                    <a:prstGeom prst="rect">
                      <a:avLst/>
                    </a:prstGeom>
                    <a:noFill/>
                    <a:ln>
                      <a:noFill/>
                    </a:ln>
                  </pic:spPr>
                </pic:pic>
              </a:graphicData>
            </a:graphic>
          </wp:inline>
        </w:drawing>
      </w:r>
    </w:p>
    <w:p w14:paraId="7B98F458">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分控室：分控站安装在广播站或领导室，配置有远程分控电脑、</w:t>
      </w:r>
      <w:r>
        <w:rPr>
          <w:rFonts w:ascii="宋体" w:hAnsi="宋体" w:cs="宋体"/>
          <w:kern w:val="0"/>
          <w:sz w:val="24"/>
          <w:lang w:bidi="ar"/>
        </w:rPr>
        <w:t>IP</w:t>
      </w:r>
      <w:r>
        <w:rPr>
          <w:rFonts w:hint="eastAsia" w:ascii="宋体" w:hAnsi="宋体" w:cs="宋体"/>
          <w:kern w:val="0"/>
          <w:sz w:val="24"/>
          <w:lang w:bidi="ar"/>
        </w:rPr>
        <w:t>寻呼话筒，用于各广播区域的独立广播功能，实现分散式管理（分控也可互相管理，可通过优先级别设置、权限设置）；每个适配器具有独立的</w:t>
      </w:r>
      <w:r>
        <w:rPr>
          <w:rFonts w:ascii="宋体" w:hAnsi="宋体" w:cs="宋体"/>
          <w:kern w:val="0"/>
          <w:sz w:val="24"/>
          <w:lang w:bidi="ar"/>
        </w:rPr>
        <w:t>IP</w:t>
      </w:r>
      <w:r>
        <w:rPr>
          <w:rFonts w:hint="eastAsia" w:ascii="宋体" w:hAnsi="宋体" w:cs="宋体"/>
          <w:kern w:val="0"/>
          <w:sz w:val="24"/>
          <w:lang w:bidi="ar"/>
        </w:rPr>
        <w:t>地址，通过</w:t>
      </w:r>
      <w:r>
        <w:rPr>
          <w:rFonts w:ascii="宋体" w:hAnsi="宋体" w:cs="宋体"/>
          <w:kern w:val="0"/>
          <w:sz w:val="24"/>
          <w:lang w:bidi="ar"/>
        </w:rPr>
        <w:t>IP</w:t>
      </w:r>
      <w:r>
        <w:rPr>
          <w:rFonts w:hint="eastAsia" w:ascii="宋体" w:hAnsi="宋体" w:cs="宋体"/>
          <w:kern w:val="0"/>
          <w:sz w:val="24"/>
          <w:lang w:bidi="ar"/>
        </w:rPr>
        <w:t>服务器的设置，在日常使用情况（即网络连通，电源正常）可实现广播点对点或点对多点的播放和控制，满足楼宇正常广播功能需求。</w:t>
      </w:r>
    </w:p>
    <w:p w14:paraId="154E19F3">
      <w:pPr>
        <w:widowControl/>
        <w:spacing w:line="360" w:lineRule="auto"/>
        <w:ind w:firstLine="480" w:firstLineChars="200"/>
        <w:jc w:val="left"/>
        <w:outlineLvl w:val="3"/>
        <w:rPr>
          <w:rFonts w:ascii="宋体" w:hAnsi="宋体" w:cs="宋体"/>
          <w:kern w:val="0"/>
          <w:sz w:val="24"/>
          <w:lang w:bidi="ar"/>
        </w:rPr>
      </w:pPr>
      <w:r>
        <w:rPr>
          <w:rFonts w:ascii="宋体" w:hAnsi="宋体" w:cs="宋体"/>
          <w:kern w:val="0"/>
          <w:sz w:val="24"/>
          <w:lang w:bidi="ar"/>
        </w:rPr>
        <w:t>4</w:t>
      </w:r>
      <w:r>
        <w:rPr>
          <w:rFonts w:hint="eastAsia" w:ascii="宋体" w:hAnsi="宋体" w:cs="宋体"/>
          <w:kern w:val="0"/>
          <w:sz w:val="24"/>
          <w:lang w:bidi="ar"/>
        </w:rPr>
        <w:t>、分区设计</w:t>
      </w:r>
    </w:p>
    <w:p w14:paraId="6E2DE6D2">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教学楼教室分为</w:t>
      </w:r>
      <w:r>
        <w:rPr>
          <w:rFonts w:ascii="宋体" w:hAnsi="宋体" w:cs="宋体"/>
          <w:kern w:val="0"/>
          <w:sz w:val="24"/>
          <w:lang w:bidi="ar"/>
        </w:rPr>
        <w:t>45</w:t>
      </w:r>
      <w:r>
        <w:rPr>
          <w:rFonts w:hint="eastAsia" w:ascii="宋体" w:hAnsi="宋体" w:cs="宋体"/>
          <w:kern w:val="0"/>
          <w:sz w:val="24"/>
          <w:lang w:bidi="ar"/>
        </w:rPr>
        <w:t>个广播分区，在学校教学楼的教室区域设计壁挂扬声器，扬声器选用</w:t>
      </w:r>
      <w:r>
        <w:rPr>
          <w:rFonts w:ascii="宋体" w:hAnsi="宋体" w:cs="宋体"/>
          <w:kern w:val="0"/>
          <w:sz w:val="24"/>
          <w:lang w:bidi="ar"/>
        </w:rPr>
        <w:t>IP</w:t>
      </w:r>
      <w:r>
        <w:rPr>
          <w:rFonts w:hint="eastAsia" w:ascii="宋体" w:hAnsi="宋体" w:cs="宋体"/>
          <w:kern w:val="0"/>
          <w:sz w:val="24"/>
          <w:lang w:bidi="ar"/>
        </w:rPr>
        <w:t>网络有源音箱，网络有源音箱壁挂布置在黑板两端，满足上下课打铃和校园广播。</w:t>
      </w:r>
    </w:p>
    <w:p w14:paraId="10039DFE">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教学楼公共走道分为</w:t>
      </w:r>
      <w:r>
        <w:rPr>
          <w:rFonts w:ascii="宋体" w:hAnsi="宋体" w:cs="宋体"/>
          <w:kern w:val="0"/>
          <w:sz w:val="24"/>
          <w:lang w:bidi="ar"/>
        </w:rPr>
        <w:t>1</w:t>
      </w:r>
      <w:r>
        <w:rPr>
          <w:rFonts w:hint="eastAsia" w:ascii="宋体" w:hAnsi="宋体" w:cs="宋体"/>
          <w:kern w:val="0"/>
          <w:sz w:val="24"/>
          <w:lang w:bidi="ar"/>
        </w:rPr>
        <w:t>个广播分区，在教学楼公共走道区域设计吸顶扬声器，布置具体</w:t>
      </w:r>
      <w:r>
        <w:rPr>
          <w:rFonts w:ascii="宋体" w:hAnsi="宋体" w:cs="宋体"/>
          <w:kern w:val="0"/>
          <w:sz w:val="24"/>
          <w:lang w:bidi="ar"/>
        </w:rPr>
        <w:t>15-20</w:t>
      </w:r>
      <w:r>
        <w:rPr>
          <w:rFonts w:hint="eastAsia" w:ascii="宋体" w:hAnsi="宋体" w:cs="宋体"/>
          <w:kern w:val="0"/>
          <w:sz w:val="24"/>
          <w:lang w:bidi="ar"/>
        </w:rPr>
        <w:t>米左右一只，采用</w:t>
      </w:r>
      <w:r>
        <w:rPr>
          <w:rFonts w:ascii="宋体" w:hAnsi="宋体" w:cs="宋体"/>
          <w:kern w:val="0"/>
          <w:sz w:val="24"/>
          <w:lang w:bidi="ar"/>
        </w:rPr>
        <w:t>RVV2*1.5</w:t>
      </w:r>
      <w:bookmarkStart w:id="149" w:name="OLE_LINK3"/>
      <w:r>
        <w:rPr>
          <w:rFonts w:hint="eastAsia" w:ascii="宋体" w:hAnsi="宋体" w:cs="宋体"/>
          <w:kern w:val="0"/>
          <w:sz w:val="24"/>
          <w:lang w:bidi="ar"/>
        </w:rPr>
        <w:t>喇叭线引入到弱电间</w:t>
      </w:r>
      <w:bookmarkEnd w:id="149"/>
      <w:r>
        <w:rPr>
          <w:rFonts w:hint="eastAsia" w:ascii="宋体" w:hAnsi="宋体" w:cs="宋体"/>
          <w:kern w:val="0"/>
          <w:sz w:val="24"/>
          <w:lang w:bidi="ar"/>
        </w:rPr>
        <w:t>，满足上下课打铃和校园广播。</w:t>
      </w:r>
    </w:p>
    <w:p w14:paraId="225ABD85">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综合楼公共走道分为</w:t>
      </w:r>
      <w:r>
        <w:rPr>
          <w:rFonts w:ascii="宋体" w:hAnsi="宋体" w:cs="宋体"/>
          <w:kern w:val="0"/>
          <w:sz w:val="24"/>
          <w:lang w:bidi="ar"/>
        </w:rPr>
        <w:t>1</w:t>
      </w:r>
      <w:r>
        <w:rPr>
          <w:rFonts w:hint="eastAsia" w:ascii="宋体" w:hAnsi="宋体" w:cs="宋体"/>
          <w:kern w:val="0"/>
          <w:sz w:val="24"/>
          <w:lang w:bidi="ar"/>
        </w:rPr>
        <w:t>个广播分区，在教学楼公共走道区域设计吸顶扬声器，布置具体</w:t>
      </w:r>
      <w:r>
        <w:rPr>
          <w:rFonts w:ascii="宋体" w:hAnsi="宋体" w:cs="宋体"/>
          <w:kern w:val="0"/>
          <w:sz w:val="24"/>
          <w:lang w:bidi="ar"/>
        </w:rPr>
        <w:t>15-20</w:t>
      </w:r>
      <w:r>
        <w:rPr>
          <w:rFonts w:hint="eastAsia" w:ascii="宋体" w:hAnsi="宋体" w:cs="宋体"/>
          <w:kern w:val="0"/>
          <w:sz w:val="24"/>
          <w:lang w:bidi="ar"/>
        </w:rPr>
        <w:t>米左右一只，采用</w:t>
      </w:r>
      <w:r>
        <w:rPr>
          <w:rFonts w:ascii="宋体" w:hAnsi="宋体" w:cs="宋体"/>
          <w:kern w:val="0"/>
          <w:sz w:val="24"/>
          <w:lang w:bidi="ar"/>
        </w:rPr>
        <w:t>RVV2*1.5</w:t>
      </w:r>
      <w:r>
        <w:rPr>
          <w:rFonts w:hint="eastAsia" w:ascii="宋体" w:hAnsi="宋体" w:cs="宋体"/>
          <w:kern w:val="0"/>
          <w:sz w:val="24"/>
          <w:lang w:bidi="ar"/>
        </w:rPr>
        <w:t>喇叭线引入到弱电间，满足上下课打铃和校园广播。</w:t>
      </w:r>
    </w:p>
    <w:p w14:paraId="12CA76D4">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室外活动场地区域分为</w:t>
      </w:r>
      <w:r>
        <w:rPr>
          <w:rFonts w:ascii="宋体" w:hAnsi="宋体" w:cs="宋体"/>
          <w:kern w:val="0"/>
          <w:sz w:val="24"/>
          <w:lang w:bidi="ar"/>
        </w:rPr>
        <w:t>2</w:t>
      </w:r>
      <w:r>
        <w:rPr>
          <w:rFonts w:hint="eastAsia" w:ascii="宋体" w:hAnsi="宋体" w:cs="宋体"/>
          <w:kern w:val="0"/>
          <w:sz w:val="24"/>
          <w:lang w:bidi="ar"/>
        </w:rPr>
        <w:t>个广播分区，在室外活动场地区域设计广播扬声器，设计</w:t>
      </w:r>
      <w:r>
        <w:rPr>
          <w:rFonts w:ascii="宋体" w:hAnsi="宋体" w:cs="宋体"/>
          <w:kern w:val="0"/>
          <w:sz w:val="24"/>
          <w:lang w:bidi="ar"/>
        </w:rPr>
        <w:t>10</w:t>
      </w:r>
      <w:r>
        <w:rPr>
          <w:rFonts w:hint="eastAsia" w:ascii="宋体" w:hAnsi="宋体" w:cs="宋体"/>
          <w:kern w:val="0"/>
          <w:sz w:val="24"/>
          <w:lang w:bidi="ar"/>
        </w:rPr>
        <w:t>只</w:t>
      </w:r>
      <w:r>
        <w:rPr>
          <w:rFonts w:ascii="宋体" w:hAnsi="宋体" w:cs="宋体"/>
          <w:kern w:val="0"/>
          <w:sz w:val="24"/>
          <w:lang w:bidi="ar"/>
        </w:rPr>
        <w:t>40W</w:t>
      </w:r>
      <w:r>
        <w:rPr>
          <w:rFonts w:hint="eastAsia" w:ascii="宋体" w:hAnsi="宋体" w:cs="宋体"/>
          <w:kern w:val="0"/>
          <w:sz w:val="24"/>
          <w:lang w:bidi="ar"/>
        </w:rPr>
        <w:t>防水音柱用于覆盖，操场设计</w:t>
      </w:r>
      <w:r>
        <w:rPr>
          <w:rFonts w:ascii="宋体" w:hAnsi="宋体" w:cs="宋体"/>
          <w:kern w:val="0"/>
          <w:sz w:val="24"/>
          <w:lang w:bidi="ar"/>
        </w:rPr>
        <w:t>8</w:t>
      </w:r>
      <w:r>
        <w:rPr>
          <w:rFonts w:hint="eastAsia" w:ascii="宋体" w:hAnsi="宋体" w:cs="宋体"/>
          <w:kern w:val="0"/>
          <w:sz w:val="24"/>
          <w:lang w:bidi="ar"/>
        </w:rPr>
        <w:t>只</w:t>
      </w:r>
      <w:r>
        <w:rPr>
          <w:rFonts w:ascii="宋体" w:hAnsi="宋体" w:cs="宋体"/>
          <w:kern w:val="0"/>
          <w:sz w:val="24"/>
          <w:lang w:bidi="ar"/>
        </w:rPr>
        <w:t>60W</w:t>
      </w:r>
      <w:r>
        <w:rPr>
          <w:rFonts w:hint="eastAsia" w:ascii="宋体" w:hAnsi="宋体" w:cs="宋体"/>
          <w:kern w:val="0"/>
          <w:sz w:val="24"/>
          <w:lang w:bidi="ar"/>
        </w:rPr>
        <w:t>防水音柱和手持话筒用于覆盖和移动演讲，音箱采用立杆或建筑物上壁挂安装，采用</w:t>
      </w:r>
      <w:r>
        <w:rPr>
          <w:rFonts w:ascii="宋体" w:hAnsi="宋体" w:cs="宋体"/>
          <w:kern w:val="0"/>
          <w:sz w:val="24"/>
          <w:lang w:bidi="ar"/>
        </w:rPr>
        <w:t>RVV2*2.5</w:t>
      </w:r>
      <w:r>
        <w:rPr>
          <w:rFonts w:hint="eastAsia" w:ascii="宋体" w:hAnsi="宋体" w:cs="宋体"/>
          <w:kern w:val="0"/>
          <w:sz w:val="24"/>
          <w:lang w:bidi="ar"/>
        </w:rPr>
        <w:t>喇叭线引入到就尽弱电间，整个室外活动场地区域独立分区，设计时考虑无线话筒和天线用于本地讲话。</w:t>
      </w:r>
    </w:p>
    <w:p w14:paraId="11A59597">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地下室分为</w:t>
      </w:r>
      <w:r>
        <w:rPr>
          <w:rFonts w:ascii="宋体" w:hAnsi="宋体" w:cs="宋体"/>
          <w:kern w:val="0"/>
          <w:sz w:val="24"/>
          <w:lang w:bidi="ar"/>
        </w:rPr>
        <w:t>1</w:t>
      </w:r>
      <w:r>
        <w:rPr>
          <w:rFonts w:hint="eastAsia" w:ascii="宋体" w:hAnsi="宋体" w:cs="宋体"/>
          <w:kern w:val="0"/>
          <w:sz w:val="24"/>
          <w:lang w:bidi="ar"/>
        </w:rPr>
        <w:t>个广播分区，在地下室区域设计壁挂扬声器，布置具体</w:t>
      </w:r>
      <w:r>
        <w:rPr>
          <w:rFonts w:ascii="宋体" w:hAnsi="宋体" w:cs="宋体"/>
          <w:kern w:val="0"/>
          <w:sz w:val="24"/>
          <w:lang w:bidi="ar"/>
        </w:rPr>
        <w:t>15-20</w:t>
      </w:r>
      <w:r>
        <w:rPr>
          <w:rFonts w:hint="eastAsia" w:ascii="宋体" w:hAnsi="宋体" w:cs="宋体"/>
          <w:kern w:val="0"/>
          <w:sz w:val="24"/>
          <w:lang w:bidi="ar"/>
        </w:rPr>
        <w:t>米左右一只，采用</w:t>
      </w:r>
      <w:r>
        <w:rPr>
          <w:rFonts w:ascii="宋体" w:hAnsi="宋体" w:cs="宋体"/>
          <w:kern w:val="0"/>
          <w:sz w:val="24"/>
          <w:lang w:bidi="ar"/>
        </w:rPr>
        <w:t>RVV2*1.5</w:t>
      </w:r>
      <w:r>
        <w:rPr>
          <w:rFonts w:hint="eastAsia" w:ascii="宋体" w:hAnsi="宋体" w:cs="宋体"/>
          <w:kern w:val="0"/>
          <w:sz w:val="24"/>
          <w:lang w:bidi="ar"/>
        </w:rPr>
        <w:t>喇叭线引入到弱电间，满足背景音乐和应急广播。</w:t>
      </w:r>
    </w:p>
    <w:p w14:paraId="286632BF">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广播系统设计覆盖学校项目的教学楼、室外等区域；广播系统按楼层，结合不同的功能区域对公共广播系统的使用区别，进行划分校园广播分区，本次广播系统设计共</w:t>
      </w:r>
      <w:r>
        <w:rPr>
          <w:rFonts w:ascii="宋体" w:hAnsi="宋体" w:cs="宋体"/>
          <w:kern w:val="0"/>
          <w:sz w:val="24"/>
          <w:lang w:bidi="ar"/>
        </w:rPr>
        <w:t>2</w:t>
      </w:r>
      <w:r>
        <w:rPr>
          <w:rFonts w:hint="eastAsia" w:ascii="宋体" w:hAnsi="宋体" w:cs="宋体"/>
          <w:kern w:val="0"/>
          <w:sz w:val="24"/>
          <w:lang w:bidi="ar"/>
        </w:rPr>
        <w:t>个广播分区，其中</w:t>
      </w:r>
      <w:r>
        <w:rPr>
          <w:rFonts w:ascii="宋体" w:hAnsi="宋体" w:cs="宋体"/>
          <w:kern w:val="0"/>
          <w:sz w:val="24"/>
          <w:lang w:bidi="ar"/>
        </w:rPr>
        <w:t>45</w:t>
      </w:r>
      <w:r>
        <w:rPr>
          <w:rFonts w:hint="eastAsia" w:ascii="宋体" w:hAnsi="宋体" w:cs="宋体"/>
          <w:kern w:val="0"/>
          <w:sz w:val="24"/>
          <w:lang w:bidi="ar"/>
        </w:rPr>
        <w:t>个教室独立控制。</w:t>
      </w:r>
    </w:p>
    <w:p w14:paraId="7DAE1586">
      <w:pPr>
        <w:widowControl/>
        <w:spacing w:line="360" w:lineRule="auto"/>
        <w:ind w:firstLine="480" w:firstLineChars="200"/>
        <w:jc w:val="left"/>
        <w:outlineLvl w:val="3"/>
        <w:rPr>
          <w:rFonts w:ascii="宋体" w:hAnsi="宋体" w:cs="宋体"/>
          <w:kern w:val="0"/>
          <w:sz w:val="24"/>
          <w:lang w:bidi="ar"/>
        </w:rPr>
      </w:pPr>
      <w:bookmarkStart w:id="150" w:name="_Toc908"/>
      <w:bookmarkStart w:id="151" w:name="_Toc28486"/>
      <w:r>
        <w:rPr>
          <w:rFonts w:ascii="宋体" w:hAnsi="宋体" w:cs="宋体"/>
          <w:kern w:val="0"/>
          <w:sz w:val="24"/>
          <w:lang w:bidi="ar"/>
        </w:rPr>
        <w:t>5</w:t>
      </w:r>
      <w:r>
        <w:rPr>
          <w:rFonts w:hint="eastAsia" w:ascii="宋体" w:hAnsi="宋体" w:cs="宋体"/>
          <w:kern w:val="0"/>
          <w:sz w:val="24"/>
          <w:lang w:bidi="ar"/>
        </w:rPr>
        <w:t>、系统功能</w:t>
      </w:r>
      <w:bookmarkEnd w:id="150"/>
      <w:bookmarkEnd w:id="151"/>
      <w:bookmarkStart w:id="152" w:name="OLE_LINK2"/>
    </w:p>
    <w:p w14:paraId="100CF40A">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红星小学</w:t>
      </w:r>
      <w:bookmarkEnd w:id="152"/>
      <w:r>
        <w:rPr>
          <w:rFonts w:hint="eastAsia" w:ascii="宋体" w:hAnsi="宋体" w:cs="宋体"/>
          <w:kern w:val="0"/>
          <w:sz w:val="24"/>
          <w:lang w:bidi="ar"/>
        </w:rPr>
        <w:t>的公共广播主要作用是满足</w:t>
      </w:r>
      <w:r>
        <w:rPr>
          <w:rFonts w:ascii="宋体" w:hAnsi="宋体" w:cs="宋体"/>
          <w:kern w:val="0"/>
          <w:sz w:val="24"/>
          <w:lang w:bidi="ar"/>
        </w:rPr>
        <w:t>XX</w:t>
      </w:r>
      <w:r>
        <w:rPr>
          <w:rFonts w:hint="eastAsia" w:ascii="宋体" w:hAnsi="宋体" w:cs="宋体"/>
          <w:kern w:val="0"/>
          <w:sz w:val="24"/>
          <w:lang w:bidi="ar"/>
        </w:rPr>
        <w:t>小学定时打铃声播放、开展红星小学节目等使用，满足红星小学开展活动广播、早上、晚休打铃等，业余时间播放轻音乐，丰富业余活动；整个红星小学广播设计满足以下功能：</w:t>
      </w:r>
    </w:p>
    <w:p w14:paraId="131643CA">
      <w:pPr>
        <w:widowControl/>
        <w:spacing w:line="360" w:lineRule="auto"/>
        <w:ind w:firstLine="482" w:firstLineChars="200"/>
        <w:jc w:val="left"/>
        <w:rPr>
          <w:rFonts w:ascii="宋体" w:hAnsi="宋体" w:cs="宋体"/>
          <w:b/>
          <w:kern w:val="0"/>
          <w:sz w:val="24"/>
          <w:lang w:bidi="ar"/>
        </w:rPr>
      </w:pPr>
      <w:r>
        <w:rPr>
          <w:rFonts w:hint="eastAsia" w:ascii="宋体" w:hAnsi="宋体" w:cs="宋体"/>
          <w:b/>
          <w:kern w:val="0"/>
          <w:sz w:val="24"/>
          <w:lang w:bidi="ar"/>
        </w:rPr>
        <w:t>定时音乐打铃</w:t>
      </w:r>
    </w:p>
    <w:p w14:paraId="41C485D3">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val="en" w:bidi="ar"/>
        </w:rPr>
        <w:t>系统可根据设定自动启闭设备电源，多套作息时间全天</w:t>
      </w:r>
      <w:r>
        <w:rPr>
          <w:rFonts w:ascii="宋体" w:hAnsi="宋体" w:cs="宋体"/>
          <w:kern w:val="0"/>
          <w:sz w:val="24"/>
          <w:lang w:val="en" w:bidi="ar"/>
        </w:rPr>
        <w:t>24</w:t>
      </w:r>
      <w:r>
        <w:rPr>
          <w:rFonts w:hint="eastAsia" w:ascii="宋体" w:hAnsi="宋体" w:cs="宋体"/>
          <w:kern w:val="0"/>
          <w:sz w:val="24"/>
          <w:lang w:val="en" w:bidi="ar"/>
        </w:rPr>
        <w:t>小时编程</w:t>
      </w:r>
      <w:r>
        <w:rPr>
          <w:rFonts w:ascii="宋体" w:hAnsi="宋体" w:cs="宋体"/>
          <w:kern w:val="0"/>
          <w:sz w:val="24"/>
          <w:lang w:val="en" w:bidi="ar"/>
        </w:rPr>
        <w:t>(</w:t>
      </w:r>
      <w:r>
        <w:rPr>
          <w:rFonts w:hint="eastAsia" w:ascii="宋体" w:hAnsi="宋体" w:cs="宋体"/>
          <w:kern w:val="0"/>
          <w:sz w:val="24"/>
          <w:lang w:val="en" w:bidi="ar"/>
        </w:rPr>
        <w:t>精确到秒</w:t>
      </w:r>
      <w:r>
        <w:rPr>
          <w:rFonts w:ascii="宋体" w:hAnsi="宋体" w:cs="宋体"/>
          <w:kern w:val="0"/>
          <w:sz w:val="24"/>
          <w:lang w:val="en" w:bidi="ar"/>
        </w:rPr>
        <w:t>)</w:t>
      </w:r>
      <w:r>
        <w:rPr>
          <w:rFonts w:hint="eastAsia" w:ascii="宋体" w:hAnsi="宋体" w:cs="宋体"/>
          <w:kern w:val="0"/>
          <w:sz w:val="24"/>
          <w:lang w:val="en" w:bidi="ar"/>
        </w:rPr>
        <w:t>。人性化的音乐铃声和电台节目的自动播放，每天可设置不同的铃声和休息时间播放</w:t>
      </w:r>
      <w:r>
        <w:rPr>
          <w:rFonts w:hint="eastAsia" w:ascii="宋体" w:hAnsi="宋体" w:cs="宋体"/>
          <w:kern w:val="0"/>
          <w:sz w:val="24"/>
          <w:lang w:bidi="ar"/>
        </w:rPr>
        <w:t>。作息时间表可以按照春秋季自动调整，并提供晴雨天、节假日特殊配置选项。</w:t>
      </w:r>
    </w:p>
    <w:p w14:paraId="641B6944">
      <w:pPr>
        <w:widowControl/>
        <w:spacing w:line="360" w:lineRule="auto"/>
        <w:ind w:firstLine="482" w:firstLineChars="200"/>
        <w:jc w:val="left"/>
        <w:rPr>
          <w:rFonts w:hint="eastAsia" w:ascii="宋体" w:hAnsi="宋体" w:cs="宋体"/>
          <w:b/>
          <w:kern w:val="0"/>
          <w:sz w:val="24"/>
          <w:lang w:bidi="ar"/>
        </w:rPr>
      </w:pPr>
      <w:r>
        <w:rPr>
          <w:rFonts w:hint="eastAsia" w:ascii="宋体" w:hAnsi="宋体" w:cs="宋体"/>
          <w:b/>
          <w:kern w:val="0"/>
          <w:sz w:val="24"/>
          <w:lang w:bidi="ar"/>
        </w:rPr>
        <w:t>领导分控广播站（活动进行宣传报道）</w:t>
      </w:r>
    </w:p>
    <w:p w14:paraId="1A894895">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负责红星小学的广播宣传工作。红星小学的重大活动，全面反映红星小学生活，充分发挥了舆论导向作用。充当桥梁纽带作用，做好红星小学新闻报道及国内外的时事报道。根据</w:t>
      </w:r>
      <w:r>
        <w:rPr>
          <w:rFonts w:ascii="宋体" w:hAnsi="宋体" w:cs="宋体"/>
          <w:kern w:val="0"/>
          <w:sz w:val="24"/>
          <w:lang w:bidi="ar"/>
        </w:rPr>
        <w:t>XX</w:t>
      </w:r>
      <w:r>
        <w:rPr>
          <w:rFonts w:hint="eastAsia" w:ascii="宋体" w:hAnsi="宋体" w:cs="宋体"/>
          <w:kern w:val="0"/>
          <w:sz w:val="24"/>
          <w:lang w:bidi="ar"/>
        </w:rPr>
        <w:t>小学各阶段的需要对其重要活动进行宣传报道，负责组织对</w:t>
      </w:r>
      <w:r>
        <w:rPr>
          <w:rFonts w:ascii="宋体" w:hAnsi="宋体" w:cs="宋体"/>
          <w:kern w:val="0"/>
          <w:sz w:val="24"/>
          <w:lang w:bidi="ar"/>
        </w:rPr>
        <w:t>XX</w:t>
      </w:r>
      <w:r>
        <w:rPr>
          <w:rFonts w:hint="eastAsia" w:ascii="宋体" w:hAnsi="宋体" w:cs="宋体"/>
          <w:kern w:val="0"/>
          <w:sz w:val="24"/>
          <w:lang w:bidi="ar"/>
        </w:rPr>
        <w:t>小学重要会议，重大活动等的综合新闻的采访报道。负责组织策划和承办红星小学重大文体活动，丰富业余生活。</w:t>
      </w:r>
    </w:p>
    <w:p w14:paraId="11EA97FD">
      <w:pPr>
        <w:widowControl/>
        <w:spacing w:line="360" w:lineRule="auto"/>
        <w:ind w:firstLine="482" w:firstLineChars="200"/>
        <w:jc w:val="left"/>
        <w:rPr>
          <w:rFonts w:ascii="宋体" w:hAnsi="宋体" w:cs="宋体"/>
          <w:b/>
          <w:kern w:val="0"/>
          <w:sz w:val="24"/>
          <w:lang w:bidi="ar"/>
        </w:rPr>
      </w:pPr>
      <w:r>
        <w:rPr>
          <w:rFonts w:hint="eastAsia" w:ascii="宋体" w:hAnsi="宋体" w:cs="宋体"/>
          <w:b/>
          <w:kern w:val="0"/>
          <w:sz w:val="24"/>
          <w:lang w:bidi="ar"/>
        </w:rPr>
        <w:t>节目实时采播：</w:t>
      </w:r>
    </w:p>
    <w:p w14:paraId="4F392ADD">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红星小学广播系统配置有多种节目音源，如</w:t>
      </w:r>
      <w:r>
        <w:rPr>
          <w:rFonts w:ascii="宋体" w:hAnsi="宋体" w:cs="宋体"/>
          <w:kern w:val="0"/>
          <w:sz w:val="24"/>
          <w:lang w:bidi="ar"/>
        </w:rPr>
        <w:t>CD</w:t>
      </w:r>
      <w:r>
        <w:rPr>
          <w:rFonts w:hint="eastAsia" w:ascii="宋体" w:hAnsi="宋体" w:cs="宋体"/>
          <w:kern w:val="0"/>
          <w:sz w:val="24"/>
          <w:lang w:bidi="ar"/>
        </w:rPr>
        <w:t>播放、</w:t>
      </w:r>
      <w:r>
        <w:rPr>
          <w:rFonts w:ascii="宋体" w:hAnsi="宋体" w:cs="宋体"/>
          <w:kern w:val="0"/>
          <w:sz w:val="24"/>
          <w:lang w:bidi="ar"/>
        </w:rPr>
        <w:t>MP3</w:t>
      </w:r>
      <w:r>
        <w:rPr>
          <w:rFonts w:hint="eastAsia" w:ascii="宋体" w:hAnsi="宋体" w:cs="宋体"/>
          <w:kern w:val="0"/>
          <w:sz w:val="24"/>
          <w:lang w:bidi="ar"/>
        </w:rPr>
        <w:t>播放器、数字收音机等节目音源设备，通过主控软件实时采播，可以指定播放到相关区域或红星小学所有区域，满足红星小学多样化广播需求；同时红星小学也可以利用楼宇网络，播放网络多媒体节目和制作节目。</w:t>
      </w:r>
    </w:p>
    <w:p w14:paraId="520B9C73">
      <w:pPr>
        <w:widowControl/>
        <w:spacing w:line="360" w:lineRule="auto"/>
        <w:ind w:firstLine="482" w:firstLineChars="200"/>
        <w:jc w:val="left"/>
        <w:rPr>
          <w:rFonts w:ascii="宋体" w:hAnsi="宋体" w:cs="宋体"/>
          <w:b/>
          <w:kern w:val="0"/>
          <w:sz w:val="24"/>
          <w:lang w:bidi="ar"/>
        </w:rPr>
      </w:pPr>
      <w:r>
        <w:rPr>
          <w:rFonts w:hint="eastAsia" w:ascii="宋体" w:hAnsi="宋体" w:cs="宋体"/>
          <w:b/>
          <w:kern w:val="0"/>
          <w:sz w:val="24"/>
          <w:lang w:bidi="ar"/>
        </w:rPr>
        <w:t>多套节目同时播放：</w:t>
      </w:r>
    </w:p>
    <w:p w14:paraId="4EF0E9CF">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IP</w:t>
      </w:r>
      <w:r>
        <w:rPr>
          <w:rFonts w:hint="eastAsia" w:ascii="宋体" w:hAnsi="宋体" w:cs="宋体"/>
          <w:kern w:val="0"/>
          <w:sz w:val="24"/>
          <w:lang w:bidi="ar"/>
        </w:rPr>
        <w:t>网络系统配套有</w:t>
      </w:r>
      <w:r>
        <w:rPr>
          <w:rFonts w:ascii="宋体" w:hAnsi="宋体" w:cs="宋体"/>
          <w:kern w:val="0"/>
          <w:sz w:val="24"/>
          <w:lang w:bidi="ar"/>
        </w:rPr>
        <w:t>CD</w:t>
      </w:r>
      <w:r>
        <w:rPr>
          <w:rFonts w:hint="eastAsia" w:ascii="宋体" w:hAnsi="宋体" w:cs="宋体"/>
          <w:kern w:val="0"/>
          <w:sz w:val="24"/>
          <w:lang w:bidi="ar"/>
        </w:rPr>
        <w:t>播放器、调谐器、音乐节目库</w:t>
      </w:r>
      <w:r>
        <w:rPr>
          <w:rFonts w:ascii="宋体" w:hAnsi="宋体" w:cs="宋体"/>
          <w:kern w:val="0"/>
          <w:sz w:val="24"/>
          <w:lang w:bidi="ar"/>
        </w:rPr>
        <w:t>,</w:t>
      </w:r>
      <w:r>
        <w:rPr>
          <w:rFonts w:hint="eastAsia" w:ascii="宋体" w:hAnsi="宋体" w:cs="宋体"/>
          <w:kern w:val="0"/>
          <w:sz w:val="24"/>
          <w:lang w:bidi="ar"/>
        </w:rPr>
        <w:t>满足红星小学开展节目等音乐播放，并可实现在不同的区域同时播放不同的内容。</w:t>
      </w:r>
    </w:p>
    <w:p w14:paraId="218D705B">
      <w:pPr>
        <w:widowControl/>
        <w:spacing w:line="360" w:lineRule="auto"/>
        <w:ind w:firstLine="482" w:firstLineChars="200"/>
        <w:jc w:val="left"/>
        <w:rPr>
          <w:rFonts w:ascii="宋体" w:hAnsi="宋体" w:cs="宋体"/>
          <w:b/>
          <w:kern w:val="0"/>
          <w:sz w:val="24"/>
          <w:lang w:bidi="ar"/>
        </w:rPr>
      </w:pPr>
      <w:r>
        <w:rPr>
          <w:rFonts w:hint="eastAsia" w:ascii="宋体" w:hAnsi="宋体" w:cs="宋体"/>
          <w:b/>
          <w:kern w:val="0"/>
          <w:sz w:val="24"/>
          <w:lang w:bidi="ar"/>
        </w:rPr>
        <w:t>定时广播：</w:t>
      </w:r>
    </w:p>
    <w:p w14:paraId="53C05B77">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   </w:t>
      </w:r>
      <w:r>
        <w:rPr>
          <w:rFonts w:hint="eastAsia" w:ascii="宋体" w:hAnsi="宋体" w:cs="宋体"/>
          <w:kern w:val="0"/>
          <w:sz w:val="24"/>
          <w:lang w:bidi="ar"/>
        </w:rPr>
        <w:t>红星小学广播具有软件编程、系统服务器自动运行、不同时间段播放不同节目、节目自动播放、自动停止等功能，满足红星小学无人值守系统自动运行需求。</w:t>
      </w:r>
    </w:p>
    <w:p w14:paraId="0242B77A">
      <w:pPr>
        <w:widowControl/>
        <w:spacing w:line="360" w:lineRule="auto"/>
        <w:ind w:firstLine="482" w:firstLineChars="200"/>
        <w:jc w:val="left"/>
        <w:rPr>
          <w:rFonts w:ascii="宋体" w:hAnsi="宋体" w:cs="宋体"/>
          <w:b/>
          <w:kern w:val="0"/>
          <w:sz w:val="24"/>
          <w:lang w:bidi="ar"/>
        </w:rPr>
      </w:pPr>
      <w:r>
        <w:rPr>
          <w:rFonts w:hint="eastAsia" w:ascii="宋体" w:hAnsi="宋体" w:cs="宋体"/>
          <w:b/>
          <w:kern w:val="0"/>
          <w:sz w:val="24"/>
          <w:lang w:bidi="ar"/>
        </w:rPr>
        <w:t>网络监听各终端播放内容和音量大小</w:t>
      </w:r>
    </w:p>
    <w:p w14:paraId="1F2DFDB6">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系统可设任意网络适配器作为系统监听使用，实现单点选择监听功能，即管理中心能够对各个学校每个点进行广播监听，监听其播放内容和音量大小</w:t>
      </w:r>
      <w:r>
        <w:rPr>
          <w:rFonts w:ascii="宋体" w:hAnsi="宋体" w:cs="宋体"/>
          <w:kern w:val="0"/>
          <w:sz w:val="24"/>
          <w:lang w:bidi="ar"/>
        </w:rPr>
        <w:t>,</w:t>
      </w:r>
      <w:r>
        <w:rPr>
          <w:rFonts w:hint="eastAsia" w:ascii="宋体" w:hAnsi="宋体" w:cs="宋体"/>
          <w:kern w:val="0"/>
          <w:sz w:val="24"/>
          <w:lang w:bidi="ar"/>
        </w:rPr>
        <w:t>以便实现调整远端各个网络适配器音量大小和播放内容。</w:t>
      </w:r>
    </w:p>
    <w:p w14:paraId="341A39E9">
      <w:pPr>
        <w:widowControl/>
        <w:spacing w:line="360" w:lineRule="auto"/>
        <w:ind w:firstLine="482" w:firstLineChars="200"/>
        <w:jc w:val="left"/>
        <w:rPr>
          <w:rFonts w:ascii="宋体" w:hAnsi="宋体" w:cs="宋体"/>
          <w:b/>
          <w:kern w:val="0"/>
          <w:sz w:val="24"/>
          <w:lang w:bidi="ar"/>
        </w:rPr>
      </w:pPr>
      <w:r>
        <w:rPr>
          <w:rFonts w:hint="eastAsia" w:ascii="宋体" w:hAnsi="宋体" w:cs="宋体"/>
          <w:b/>
          <w:kern w:val="0"/>
          <w:sz w:val="24"/>
          <w:lang w:bidi="ar"/>
        </w:rPr>
        <w:t>多套节目同时播放：</w:t>
      </w:r>
    </w:p>
    <w:p w14:paraId="583DF82B">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IP</w:t>
      </w:r>
      <w:r>
        <w:rPr>
          <w:rFonts w:hint="eastAsia" w:ascii="宋体" w:hAnsi="宋体" w:cs="宋体"/>
          <w:kern w:val="0"/>
          <w:sz w:val="24"/>
          <w:lang w:bidi="ar"/>
        </w:rPr>
        <w:t>网络系统配套有</w:t>
      </w:r>
      <w:r>
        <w:rPr>
          <w:rFonts w:ascii="宋体" w:hAnsi="宋体" w:cs="宋体"/>
          <w:kern w:val="0"/>
          <w:sz w:val="24"/>
          <w:lang w:bidi="ar"/>
        </w:rPr>
        <w:t>CD</w:t>
      </w:r>
      <w:r>
        <w:rPr>
          <w:rFonts w:hint="eastAsia" w:ascii="宋体" w:hAnsi="宋体" w:cs="宋体"/>
          <w:kern w:val="0"/>
          <w:sz w:val="24"/>
          <w:lang w:bidi="ar"/>
        </w:rPr>
        <w:t>播放器、调谐器、音乐节目库</w:t>
      </w:r>
      <w:r>
        <w:rPr>
          <w:rFonts w:ascii="宋体" w:hAnsi="宋体" w:cs="宋体"/>
          <w:kern w:val="0"/>
          <w:sz w:val="24"/>
          <w:lang w:bidi="ar"/>
        </w:rPr>
        <w:t>,</w:t>
      </w:r>
      <w:r>
        <w:rPr>
          <w:rFonts w:hint="eastAsia" w:ascii="宋体" w:hAnsi="宋体" w:cs="宋体"/>
          <w:kern w:val="0"/>
          <w:sz w:val="24"/>
          <w:lang w:bidi="ar"/>
        </w:rPr>
        <w:t>可实现在不同的区域同时播放不同的内容。</w:t>
      </w:r>
    </w:p>
    <w:p w14:paraId="59AE62F8">
      <w:pPr>
        <w:widowControl/>
        <w:spacing w:line="360" w:lineRule="auto"/>
        <w:ind w:firstLine="480" w:firstLineChars="200"/>
        <w:jc w:val="left"/>
        <w:outlineLvl w:val="2"/>
        <w:rPr>
          <w:rFonts w:ascii="宋体" w:hAnsi="宋体" w:cs="宋体"/>
          <w:kern w:val="0"/>
          <w:sz w:val="24"/>
          <w:lang w:bidi="ar"/>
        </w:rPr>
      </w:pPr>
      <w:bookmarkStart w:id="153" w:name="_Toc25051"/>
      <w:bookmarkStart w:id="154" w:name="_Toc20725"/>
      <w:r>
        <w:rPr>
          <w:rFonts w:hint="eastAsia" w:ascii="宋体" w:hAnsi="宋体" w:cs="宋体"/>
          <w:kern w:val="0"/>
          <w:sz w:val="24"/>
          <w:lang w:bidi="ar"/>
        </w:rPr>
        <w:t>二、数字网络</w:t>
      </w:r>
      <w:r>
        <w:rPr>
          <w:rFonts w:ascii="宋体" w:hAnsi="宋体" w:cs="宋体"/>
          <w:kern w:val="0"/>
          <w:sz w:val="24"/>
          <w:lang w:bidi="ar"/>
        </w:rPr>
        <w:t>IP</w:t>
      </w:r>
      <w:r>
        <w:rPr>
          <w:rFonts w:hint="eastAsia" w:ascii="宋体" w:hAnsi="宋体" w:cs="宋体"/>
          <w:kern w:val="0"/>
          <w:sz w:val="24"/>
          <w:lang w:bidi="ar"/>
        </w:rPr>
        <w:t>广播介绍</w:t>
      </w:r>
      <w:bookmarkEnd w:id="153"/>
      <w:bookmarkEnd w:id="154"/>
    </w:p>
    <w:p w14:paraId="331B97F2">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数字</w:t>
      </w:r>
      <w:r>
        <w:rPr>
          <w:rFonts w:ascii="宋体" w:hAnsi="宋体" w:cs="宋体"/>
          <w:kern w:val="0"/>
          <w:sz w:val="24"/>
          <w:lang w:bidi="ar"/>
        </w:rPr>
        <w:t>IP</w:t>
      </w:r>
      <w:r>
        <w:rPr>
          <w:rFonts w:hint="eastAsia" w:ascii="宋体" w:hAnsi="宋体" w:cs="宋体"/>
          <w:kern w:val="0"/>
          <w:sz w:val="24"/>
          <w:lang w:bidi="ar"/>
        </w:rPr>
        <w:t>网络广播系统采用当今世界广泛使用的</w:t>
      </w:r>
      <w:r>
        <w:rPr>
          <w:rFonts w:ascii="宋体" w:hAnsi="宋体" w:cs="宋体"/>
          <w:kern w:val="0"/>
          <w:sz w:val="24"/>
          <w:lang w:bidi="ar"/>
        </w:rPr>
        <w:t>TCP/IP</w:t>
      </w:r>
      <w:r>
        <w:rPr>
          <w:rFonts w:hint="eastAsia" w:ascii="宋体" w:hAnsi="宋体" w:cs="宋体"/>
          <w:kern w:val="0"/>
          <w:sz w:val="24"/>
          <w:lang w:bidi="ar"/>
        </w:rPr>
        <w:t>网络技术，将音频信号以</w:t>
      </w:r>
      <w:r>
        <w:rPr>
          <w:rFonts w:ascii="宋体" w:hAnsi="宋体" w:cs="宋体"/>
          <w:kern w:val="0"/>
          <w:sz w:val="24"/>
          <w:lang w:bidi="ar"/>
        </w:rPr>
        <w:t>IP</w:t>
      </w:r>
      <w:r>
        <w:rPr>
          <w:rFonts w:hint="eastAsia" w:ascii="宋体" w:hAnsi="宋体" w:cs="宋体"/>
          <w:kern w:val="0"/>
          <w:sz w:val="24"/>
          <w:lang w:bidi="ar"/>
        </w:rPr>
        <w:t>包协议形式在局域网和广域网上进行传送，彻底解决了传统广播系统存在的音质不佳，维护管理复杂，互动性能差等问题。该系统设备使用简单，安装扩展方便，只需将数字广播终端接入计算机网络即可构成功能强大的数字化广播系统，其实现形式主要总结如下：</w:t>
      </w:r>
    </w:p>
    <w:p w14:paraId="4FDB49DC">
      <w:pPr>
        <w:widowControl/>
        <w:spacing w:line="360" w:lineRule="auto"/>
        <w:ind w:firstLine="480" w:firstLineChars="200"/>
        <w:jc w:val="left"/>
        <w:outlineLvl w:val="3"/>
        <w:rPr>
          <w:rFonts w:ascii="宋体" w:hAnsi="宋体" w:cs="宋体"/>
          <w:kern w:val="0"/>
          <w:sz w:val="24"/>
          <w:lang w:bidi="ar"/>
        </w:rPr>
      </w:pPr>
      <w:bookmarkStart w:id="155" w:name="_Toc10519"/>
      <w:r>
        <w:rPr>
          <w:rFonts w:ascii="宋体" w:hAnsi="宋体" w:cs="宋体"/>
          <w:kern w:val="0"/>
          <w:sz w:val="24"/>
          <w:lang w:bidi="ar"/>
        </w:rPr>
        <w:t>1</w:t>
      </w:r>
      <w:r>
        <w:rPr>
          <w:rFonts w:hint="eastAsia" w:ascii="宋体" w:hAnsi="宋体" w:cs="宋体"/>
          <w:kern w:val="0"/>
          <w:sz w:val="24"/>
          <w:lang w:bidi="ar"/>
        </w:rPr>
        <w:t>、前端音频采集和发送设备</w:t>
      </w:r>
      <w:bookmarkEnd w:id="155"/>
    </w:p>
    <w:p w14:paraId="3F4EA615">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依靠先进的数字技术，采用嵌入式的纯硬件数字设备，具备现场采集现场以太网传输能力，集采集、处理和发送于一体，并且操作人性化，简单；</w:t>
      </w:r>
    </w:p>
    <w:p w14:paraId="2EFF0333">
      <w:pPr>
        <w:widowControl/>
        <w:spacing w:line="360" w:lineRule="auto"/>
        <w:ind w:firstLine="480" w:firstLineChars="200"/>
        <w:jc w:val="left"/>
        <w:outlineLvl w:val="3"/>
        <w:rPr>
          <w:rFonts w:ascii="宋体" w:hAnsi="宋体" w:cs="宋体"/>
          <w:kern w:val="0"/>
          <w:sz w:val="24"/>
          <w:lang w:bidi="ar"/>
        </w:rPr>
      </w:pPr>
      <w:bookmarkStart w:id="156" w:name="_Toc17047"/>
      <w:r>
        <w:rPr>
          <w:rFonts w:ascii="宋体" w:hAnsi="宋体" w:cs="宋体"/>
          <w:kern w:val="0"/>
          <w:sz w:val="24"/>
          <w:lang w:bidi="ar"/>
        </w:rPr>
        <w:t>2</w:t>
      </w:r>
      <w:r>
        <w:rPr>
          <w:rFonts w:hint="eastAsia" w:ascii="宋体" w:hAnsi="宋体" w:cs="宋体"/>
          <w:kern w:val="0"/>
          <w:sz w:val="24"/>
          <w:lang w:bidi="ar"/>
        </w:rPr>
        <w:t>、传输方式</w:t>
      </w:r>
      <w:bookmarkEnd w:id="156"/>
    </w:p>
    <w:p w14:paraId="449CD01C">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数字音频通过以太网传送到音频节点，终端音频节点以模拟音频方式传给功放，再由功放传输到相应区域，可实现从</w:t>
      </w:r>
      <w:r>
        <w:rPr>
          <w:rFonts w:ascii="宋体" w:hAnsi="宋体" w:cs="宋体"/>
          <w:kern w:val="0"/>
          <w:sz w:val="24"/>
          <w:lang w:bidi="ar"/>
        </w:rPr>
        <w:t>1</w:t>
      </w:r>
      <w:r>
        <w:rPr>
          <w:rFonts w:hint="eastAsia" w:ascii="宋体" w:hAnsi="宋体" w:cs="宋体"/>
          <w:kern w:val="0"/>
          <w:sz w:val="24"/>
          <w:lang w:bidi="ar"/>
        </w:rPr>
        <w:t>路到音频节点数量之间的任意路数的分区。音频传输采用了高效的音频压缩算法，在保证音频质量的前提下，每通道占用的带宽也低。</w:t>
      </w:r>
    </w:p>
    <w:p w14:paraId="1AB1CBA8">
      <w:pPr>
        <w:widowControl/>
        <w:spacing w:line="360" w:lineRule="auto"/>
        <w:ind w:firstLine="480" w:firstLineChars="200"/>
        <w:jc w:val="left"/>
        <w:outlineLvl w:val="3"/>
        <w:rPr>
          <w:rFonts w:ascii="宋体" w:hAnsi="宋体" w:cs="宋体"/>
          <w:kern w:val="0"/>
          <w:sz w:val="24"/>
          <w:lang w:bidi="ar"/>
        </w:rPr>
      </w:pPr>
      <w:bookmarkStart w:id="157" w:name="_Toc10095"/>
      <w:r>
        <w:rPr>
          <w:rFonts w:ascii="宋体" w:hAnsi="宋体" w:cs="宋体"/>
          <w:kern w:val="0"/>
          <w:sz w:val="24"/>
          <w:lang w:bidi="ar"/>
        </w:rPr>
        <w:t>3</w:t>
      </w:r>
      <w:r>
        <w:rPr>
          <w:rFonts w:hint="eastAsia" w:ascii="宋体" w:hAnsi="宋体" w:cs="宋体"/>
          <w:kern w:val="0"/>
          <w:sz w:val="24"/>
          <w:lang w:bidi="ar"/>
        </w:rPr>
        <w:t>、智能待机</w:t>
      </w:r>
      <w:bookmarkEnd w:id="157"/>
    </w:p>
    <w:p w14:paraId="124C1DD5">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广播中心的主要设备均有很强的稳定性，能够长时间的连续运行；终端在没有操作和音频流时能自动进入待机状态，待机状态能耗十分小，大量节约电力。</w:t>
      </w:r>
    </w:p>
    <w:p w14:paraId="298B5F41">
      <w:pPr>
        <w:widowControl/>
        <w:spacing w:line="360" w:lineRule="auto"/>
        <w:ind w:firstLine="480" w:firstLineChars="200"/>
        <w:jc w:val="left"/>
        <w:outlineLvl w:val="3"/>
        <w:rPr>
          <w:rFonts w:ascii="宋体" w:hAnsi="宋体" w:cs="宋体"/>
          <w:kern w:val="0"/>
          <w:sz w:val="24"/>
          <w:lang w:bidi="ar"/>
        </w:rPr>
      </w:pPr>
      <w:bookmarkStart w:id="158" w:name="_Toc10256"/>
      <w:r>
        <w:rPr>
          <w:rFonts w:ascii="宋体" w:hAnsi="宋体" w:cs="宋体"/>
          <w:kern w:val="0"/>
          <w:sz w:val="24"/>
          <w:lang w:bidi="ar"/>
        </w:rPr>
        <w:t>4</w:t>
      </w:r>
      <w:r>
        <w:rPr>
          <w:rFonts w:hint="eastAsia" w:ascii="宋体" w:hAnsi="宋体" w:cs="宋体"/>
          <w:kern w:val="0"/>
          <w:sz w:val="24"/>
          <w:lang w:bidi="ar"/>
        </w:rPr>
        <w:t>、权限和访问级别控制</w:t>
      </w:r>
      <w:bookmarkEnd w:id="158"/>
    </w:p>
    <w:p w14:paraId="737EB19B">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可设置播放优先级别，能保证不同内容的音频合理地输送到系统的终端节点；设备可设有用户登录界面，保护设备不受非授权人员的误操作影响。所有设备采用独有的嵌入式操作系统，操作简单，管理方便，可以保证系统不受病毒和网络攻击。</w:t>
      </w:r>
    </w:p>
    <w:p w14:paraId="5BDAA80A">
      <w:pPr>
        <w:widowControl/>
        <w:spacing w:line="360" w:lineRule="auto"/>
        <w:ind w:firstLine="480" w:firstLineChars="200"/>
        <w:jc w:val="left"/>
        <w:outlineLvl w:val="3"/>
        <w:rPr>
          <w:rFonts w:ascii="宋体" w:hAnsi="宋体" w:cs="宋体"/>
          <w:kern w:val="0"/>
          <w:sz w:val="24"/>
          <w:lang w:bidi="ar"/>
        </w:rPr>
      </w:pPr>
      <w:bookmarkStart w:id="159" w:name="_Toc3869"/>
      <w:r>
        <w:rPr>
          <w:rFonts w:ascii="宋体" w:hAnsi="宋体" w:cs="宋体"/>
          <w:kern w:val="0"/>
          <w:sz w:val="24"/>
          <w:lang w:bidi="ar"/>
        </w:rPr>
        <w:t>5</w:t>
      </w:r>
      <w:r>
        <w:rPr>
          <w:rFonts w:hint="eastAsia" w:ascii="宋体" w:hAnsi="宋体" w:cs="宋体"/>
          <w:kern w:val="0"/>
          <w:sz w:val="24"/>
          <w:lang w:bidi="ar"/>
        </w:rPr>
        <w:t>、系统集成</w:t>
      </w:r>
      <w:bookmarkEnd w:id="159"/>
    </w:p>
    <w:p w14:paraId="37A32031">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本系统具有开放式结构，使用标准的流媒体传输和</w:t>
      </w:r>
      <w:r>
        <w:rPr>
          <w:rFonts w:ascii="宋体" w:hAnsi="宋体" w:cs="宋体"/>
          <w:kern w:val="0"/>
          <w:sz w:val="24"/>
          <w:lang w:bidi="ar"/>
        </w:rPr>
        <w:t>TCP/IP</w:t>
      </w:r>
      <w:r>
        <w:rPr>
          <w:rFonts w:hint="eastAsia" w:ascii="宋体" w:hAnsi="宋体" w:cs="宋体"/>
          <w:kern w:val="0"/>
          <w:sz w:val="24"/>
          <w:lang w:bidi="ar"/>
        </w:rPr>
        <w:t>网络协议，可与其他系统如报警系统通过多种形式集成。</w:t>
      </w:r>
    </w:p>
    <w:p w14:paraId="46AEC8CB">
      <w:pPr>
        <w:widowControl/>
        <w:spacing w:after="200" w:line="360" w:lineRule="auto"/>
        <w:ind w:firstLine="482"/>
        <w:jc w:val="left"/>
        <w:outlineLvl w:val="2"/>
        <w:rPr>
          <w:rFonts w:ascii="宋体" w:hAnsi="宋体"/>
          <w:sz w:val="24"/>
        </w:rPr>
      </w:pPr>
      <w:bookmarkStart w:id="160" w:name="_Toc16843"/>
      <w:bookmarkStart w:id="161" w:name="_Toc7054"/>
      <w:bookmarkStart w:id="162" w:name="_Toc31703"/>
      <w:r>
        <w:rPr>
          <w:rFonts w:hint="eastAsia" w:ascii="宋体" w:hAnsi="宋体"/>
          <w:sz w:val="24"/>
          <w:lang w:val="en-US" w:eastAsia="zh-CN"/>
        </w:rPr>
        <w:t>三</w:t>
      </w:r>
      <w:r>
        <w:rPr>
          <w:rFonts w:hint="eastAsia" w:ascii="宋体" w:hAnsi="宋体"/>
          <w:sz w:val="24"/>
        </w:rPr>
        <w:t>、新闻直播</w:t>
      </w:r>
      <w:bookmarkEnd w:id="160"/>
    </w:p>
    <w:p w14:paraId="33300974">
      <w:pPr>
        <w:widowControl/>
        <w:spacing w:line="360" w:lineRule="auto"/>
        <w:ind w:firstLine="480" w:firstLineChars="200"/>
        <w:jc w:val="left"/>
        <w:outlineLvl w:val="3"/>
        <w:rPr>
          <w:rFonts w:ascii="宋体" w:hAnsi="宋体" w:cs="宋体"/>
          <w:kern w:val="0"/>
          <w:sz w:val="24"/>
          <w:lang w:bidi="ar"/>
        </w:rPr>
      </w:pPr>
      <w:r>
        <w:rPr>
          <w:rFonts w:ascii="宋体" w:hAnsi="宋体" w:cs="宋体"/>
          <w:kern w:val="0"/>
          <w:sz w:val="24"/>
          <w:lang w:bidi="ar"/>
        </w:rPr>
        <w:t>1</w:t>
      </w:r>
      <w:r>
        <w:rPr>
          <w:rFonts w:hint="eastAsia" w:ascii="宋体" w:hAnsi="宋体" w:cs="宋体"/>
          <w:kern w:val="0"/>
          <w:sz w:val="24"/>
          <w:lang w:bidi="ar"/>
        </w:rPr>
        <w:t>、制作校园相关文化建设的视频新闻以及组织企业主持人大赛，记录校园文化活动，并通过资源发布平台实现新闻实时直播，同时录制完成的新闻视频自动上传资源发布平台，供平台用户点击播放。</w:t>
      </w:r>
    </w:p>
    <w:p w14:paraId="072E8C6B">
      <w:pPr>
        <w:widowControl/>
        <w:spacing w:after="200"/>
        <w:jc w:val="left"/>
        <w:rPr>
          <w:rFonts w:cs="宋体"/>
          <w:kern w:val="0"/>
          <w:sz w:val="24"/>
          <w:lang w:bidi="ar"/>
        </w:rPr>
      </w:pPr>
      <w:r>
        <w:rPr>
          <w:rFonts w:hint="eastAsia" w:cs="宋体"/>
          <w:kern w:val="0"/>
          <w:sz w:val="24"/>
        </w:rPr>
        <w:drawing>
          <wp:inline distT="0" distB="0" distL="0" distR="0">
            <wp:extent cx="5321300" cy="3265805"/>
            <wp:effectExtent l="0" t="0" r="1270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21300" cy="3265805"/>
                    </a:xfrm>
                    <a:prstGeom prst="rect">
                      <a:avLst/>
                    </a:prstGeom>
                  </pic:spPr>
                </pic:pic>
              </a:graphicData>
            </a:graphic>
          </wp:inline>
        </w:drawing>
      </w:r>
    </w:p>
    <w:p w14:paraId="4977F2D4">
      <w:pPr>
        <w:widowControl/>
        <w:spacing w:line="360" w:lineRule="auto"/>
        <w:ind w:firstLine="480" w:firstLineChars="200"/>
        <w:jc w:val="left"/>
        <w:outlineLvl w:val="3"/>
        <w:rPr>
          <w:rFonts w:ascii="宋体" w:hAnsi="宋体" w:cs="宋体"/>
          <w:kern w:val="0"/>
          <w:sz w:val="24"/>
          <w:lang w:bidi="ar"/>
        </w:rPr>
      </w:pPr>
      <w:r>
        <w:rPr>
          <w:rFonts w:ascii="宋体" w:hAnsi="宋体" w:cs="宋体"/>
          <w:kern w:val="0"/>
          <w:sz w:val="24"/>
          <w:lang w:bidi="ar"/>
        </w:rPr>
        <w:t>2</w:t>
      </w:r>
      <w:r>
        <w:rPr>
          <w:rFonts w:hint="eastAsia" w:ascii="宋体" w:hAnsi="宋体" w:cs="宋体"/>
          <w:kern w:val="0"/>
          <w:sz w:val="24"/>
          <w:lang w:bidi="ar"/>
        </w:rPr>
        <w:t>、学校邀请优秀教师、学生、教育方面专家、教授开展相应的访谈、分享类专题节目，直播分享分享学习经验或提供指导培训，对节目过程进行实时录制、直播。同时录制完成的访谈视频自动上传资源发布平台，供平台用户点击播放。</w:t>
      </w:r>
    </w:p>
    <w:p w14:paraId="01ED25E6">
      <w:pPr>
        <w:widowControl/>
        <w:spacing w:after="200"/>
        <w:jc w:val="left"/>
        <w:rPr>
          <w:rFonts w:cs="宋体"/>
          <w:kern w:val="0"/>
          <w:sz w:val="24"/>
          <w:lang w:bidi="ar"/>
        </w:rPr>
      </w:pPr>
      <w:r>
        <w:rPr>
          <w:rFonts w:hint="eastAsia" w:cs="宋体"/>
          <w:kern w:val="0"/>
          <w:sz w:val="24"/>
        </w:rPr>
        <w:drawing>
          <wp:inline distT="0" distB="0" distL="0" distR="0">
            <wp:extent cx="5302250" cy="3018790"/>
            <wp:effectExtent l="0" t="0" r="1270" b="139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02250" cy="3018790"/>
                    </a:xfrm>
                    <a:prstGeom prst="rect">
                      <a:avLst/>
                    </a:prstGeom>
                  </pic:spPr>
                </pic:pic>
              </a:graphicData>
            </a:graphic>
          </wp:inline>
        </w:drawing>
      </w:r>
    </w:p>
    <w:p w14:paraId="60262000">
      <w:pPr>
        <w:widowControl/>
        <w:spacing w:line="360" w:lineRule="auto"/>
        <w:ind w:firstLine="480" w:firstLineChars="200"/>
        <w:jc w:val="left"/>
        <w:outlineLvl w:val="3"/>
        <w:rPr>
          <w:rFonts w:ascii="宋体" w:hAnsi="宋体" w:cs="宋体"/>
          <w:kern w:val="0"/>
          <w:sz w:val="24"/>
          <w:lang w:bidi="ar"/>
        </w:rPr>
      </w:pPr>
      <w:r>
        <w:rPr>
          <w:rFonts w:ascii="宋体" w:hAnsi="宋体" w:cs="宋体"/>
          <w:kern w:val="0"/>
          <w:sz w:val="24"/>
          <w:lang w:bidi="ar"/>
        </w:rPr>
        <w:t>3</w:t>
      </w:r>
      <w:r>
        <w:rPr>
          <w:rFonts w:hint="eastAsia" w:ascii="宋体" w:hAnsi="宋体" w:cs="宋体"/>
          <w:kern w:val="0"/>
          <w:sz w:val="24"/>
          <w:lang w:bidi="ar"/>
        </w:rPr>
        <w:t>、移动学习</w:t>
      </w:r>
    </w:p>
    <w:p w14:paraId="6FDE70BF">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针对多数人习惯于随时随地使用手头的移动设备进行视频浏览，资源发布平台已实现</w:t>
      </w:r>
      <w:r>
        <w:rPr>
          <w:rFonts w:ascii="宋体" w:hAnsi="宋体" w:cs="宋体"/>
          <w:kern w:val="0"/>
          <w:sz w:val="24"/>
          <w:lang w:bidi="ar"/>
        </w:rPr>
        <w:t>Windows</w:t>
      </w:r>
      <w:r>
        <w:rPr>
          <w:rFonts w:hint="eastAsia" w:ascii="宋体" w:hAnsi="宋体" w:cs="宋体"/>
          <w:kern w:val="0"/>
          <w:sz w:val="24"/>
          <w:lang w:bidi="ar"/>
        </w:rPr>
        <w:t>、</w:t>
      </w:r>
      <w:r>
        <w:rPr>
          <w:rFonts w:ascii="宋体" w:hAnsi="宋体" w:cs="宋体"/>
          <w:kern w:val="0"/>
          <w:sz w:val="24"/>
          <w:lang w:bidi="ar"/>
        </w:rPr>
        <w:t>Android</w:t>
      </w:r>
      <w:r>
        <w:rPr>
          <w:rFonts w:hint="eastAsia" w:ascii="宋体" w:hAnsi="宋体" w:cs="宋体"/>
          <w:kern w:val="0"/>
          <w:sz w:val="24"/>
          <w:lang w:bidi="ar"/>
        </w:rPr>
        <w:t>等跨平台访问，可在手机、平板电脑等移动设备通过浏览器进行访问。</w:t>
      </w:r>
    </w:p>
    <w:p w14:paraId="279E75B2">
      <w:pPr>
        <w:widowControl/>
        <w:spacing w:line="360" w:lineRule="auto"/>
        <w:ind w:firstLine="480" w:firstLineChars="200"/>
        <w:jc w:val="left"/>
        <w:outlineLvl w:val="3"/>
        <w:rPr>
          <w:rFonts w:ascii="宋体" w:hAnsi="宋体" w:cs="宋体"/>
          <w:kern w:val="0"/>
          <w:sz w:val="24"/>
          <w:lang w:bidi="ar"/>
        </w:rPr>
      </w:pPr>
      <w:r>
        <w:rPr>
          <w:rFonts w:ascii="宋体" w:hAnsi="宋体" w:cs="宋体"/>
          <w:kern w:val="0"/>
          <w:sz w:val="24"/>
          <w:lang w:bidi="ar"/>
        </w:rPr>
        <w:t>4</w:t>
      </w:r>
      <w:r>
        <w:rPr>
          <w:rFonts w:hint="eastAsia" w:ascii="宋体" w:hAnsi="宋体" w:cs="宋体"/>
          <w:kern w:val="0"/>
          <w:sz w:val="24"/>
          <w:lang w:bidi="ar"/>
        </w:rPr>
        <w:t>、发布平台介绍</w:t>
      </w:r>
    </w:p>
    <w:p w14:paraId="45C1B072">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本方案中由教学视频应用服务平台（以下简称资源发布平台）作为发布平台，构建学习小视频资源播出窗口，结合演播厅系统，承担用户管理、资源管理、应用管理、整合及对接管理等功能，整体应用功能，承担科创中心对用户、资源及设备的集中管理。</w:t>
      </w:r>
    </w:p>
    <w:p w14:paraId="07BBD7D2">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虚拟演播室录制好的视频将自动上传到资源发布平台，提供基于云架构的资源服务、节目直播、资源点播等内容，并能满足不同客户端的体验，包括</w:t>
      </w:r>
      <w:r>
        <w:rPr>
          <w:rFonts w:ascii="宋体" w:hAnsi="宋体" w:cs="宋体"/>
          <w:kern w:val="0"/>
          <w:sz w:val="24"/>
          <w:lang w:bidi="ar"/>
        </w:rPr>
        <w:t>PC</w:t>
      </w:r>
      <w:r>
        <w:rPr>
          <w:rFonts w:hint="eastAsia" w:ascii="宋体" w:hAnsi="宋体" w:cs="宋体"/>
          <w:kern w:val="0"/>
          <w:sz w:val="24"/>
          <w:lang w:bidi="ar"/>
        </w:rPr>
        <w:t>、笔记本、移动端等。</w:t>
      </w:r>
    </w:p>
    <w:p w14:paraId="7919620B">
      <w:pPr>
        <w:widowControl/>
        <w:spacing w:after="200"/>
        <w:jc w:val="left"/>
        <w:rPr>
          <w:rFonts w:cs="宋体"/>
          <w:kern w:val="0"/>
          <w:sz w:val="24"/>
          <w:lang w:bidi="ar"/>
        </w:rPr>
      </w:pPr>
      <w:r>
        <w:rPr>
          <w:rFonts w:hint="eastAsia" w:cs="宋体"/>
          <w:kern w:val="0"/>
          <w:sz w:val="24"/>
        </w:rPr>
        <w:drawing>
          <wp:inline distT="0" distB="0" distL="114300" distR="114300">
            <wp:extent cx="5295900" cy="3230245"/>
            <wp:effectExtent l="0" t="0" r="7620" b="63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2"/>
                    <a:stretch>
                      <a:fillRect/>
                    </a:stretch>
                  </pic:blipFill>
                  <pic:spPr>
                    <a:xfrm>
                      <a:off x="0" y="0"/>
                      <a:ext cx="5295900" cy="3230245"/>
                    </a:xfrm>
                    <a:prstGeom prst="rect">
                      <a:avLst/>
                    </a:prstGeom>
                    <a:noFill/>
                    <a:ln>
                      <a:noFill/>
                    </a:ln>
                  </pic:spPr>
                </pic:pic>
              </a:graphicData>
            </a:graphic>
          </wp:inline>
        </w:drawing>
      </w:r>
    </w:p>
    <w:p w14:paraId="5CFCB5FC">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资源发布平台</w:t>
      </w:r>
    </w:p>
    <w:p w14:paraId="2B742954">
      <w:pPr>
        <w:widowControl/>
        <w:spacing w:line="360" w:lineRule="auto"/>
        <w:ind w:firstLine="480" w:firstLineChars="200"/>
        <w:jc w:val="left"/>
        <w:outlineLvl w:val="3"/>
        <w:rPr>
          <w:rFonts w:ascii="宋体" w:hAnsi="宋体" w:cs="宋体"/>
          <w:kern w:val="0"/>
          <w:sz w:val="24"/>
          <w:lang w:bidi="ar"/>
        </w:rPr>
      </w:pPr>
      <w:r>
        <w:rPr>
          <w:rFonts w:ascii="宋体" w:hAnsi="宋体" w:cs="宋体"/>
          <w:kern w:val="0"/>
          <w:sz w:val="24"/>
          <w:lang w:bidi="ar"/>
        </w:rPr>
        <w:t>5</w:t>
      </w:r>
      <w:r>
        <w:rPr>
          <w:rFonts w:hint="eastAsia" w:ascii="宋体" w:hAnsi="宋体" w:cs="宋体"/>
          <w:kern w:val="0"/>
          <w:sz w:val="24"/>
          <w:lang w:bidi="ar"/>
        </w:rPr>
        <w:t>、资源服务</w:t>
      </w:r>
    </w:p>
    <w:p w14:paraId="720A2F88">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应用平台提供完善的资源服务管理，为平台各功能应用提供基础支撑。</w:t>
      </w:r>
    </w:p>
    <w:p w14:paraId="1E866C4B">
      <w:pPr>
        <w:widowControl/>
        <w:spacing w:after="200"/>
        <w:jc w:val="left"/>
        <w:rPr>
          <w:rFonts w:cs="宋体"/>
          <w:kern w:val="0"/>
          <w:sz w:val="24"/>
          <w:lang w:bidi="ar"/>
        </w:rPr>
      </w:pPr>
      <w:r>
        <w:rPr>
          <w:rFonts w:hint="eastAsia" w:cs="宋体"/>
          <w:kern w:val="0"/>
          <w:sz w:val="24"/>
        </w:rPr>
        <w:drawing>
          <wp:inline distT="0" distB="0" distL="0" distR="0">
            <wp:extent cx="5388610" cy="4293870"/>
            <wp:effectExtent l="0" t="0" r="635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5388610" cy="4293870"/>
                    </a:xfrm>
                    <a:prstGeom prst="rect">
                      <a:avLst/>
                    </a:prstGeom>
                  </pic:spPr>
                </pic:pic>
              </a:graphicData>
            </a:graphic>
          </wp:inline>
        </w:drawing>
      </w:r>
    </w:p>
    <w:p w14:paraId="28924495">
      <w:pPr>
        <w:widowControl/>
        <w:spacing w:line="360" w:lineRule="auto"/>
        <w:ind w:firstLine="480" w:firstLineChars="200"/>
        <w:jc w:val="left"/>
        <w:outlineLvl w:val="3"/>
        <w:rPr>
          <w:rFonts w:ascii="宋体" w:hAnsi="宋体" w:cs="宋体"/>
          <w:kern w:val="0"/>
          <w:sz w:val="24"/>
          <w:lang w:bidi="ar"/>
        </w:rPr>
      </w:pPr>
      <w:r>
        <w:rPr>
          <w:rFonts w:ascii="宋体" w:hAnsi="宋体" w:cs="宋体"/>
          <w:kern w:val="0"/>
          <w:sz w:val="24"/>
          <w:lang w:bidi="ar"/>
        </w:rPr>
        <w:t>6</w:t>
      </w:r>
      <w:r>
        <w:rPr>
          <w:rFonts w:hint="eastAsia" w:ascii="宋体" w:hAnsi="宋体" w:cs="宋体"/>
          <w:kern w:val="0"/>
          <w:sz w:val="24"/>
          <w:lang w:bidi="ar"/>
        </w:rPr>
        <w:t>、软、硬嵌入式设计</w:t>
      </w:r>
    </w:p>
    <w:p w14:paraId="3E711F71">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虚拟抠像主机基于</w:t>
      </w:r>
      <w:r>
        <w:rPr>
          <w:rFonts w:ascii="宋体" w:hAnsi="宋体" w:cs="宋体"/>
          <w:kern w:val="0"/>
          <w:sz w:val="24"/>
          <w:lang w:bidi="ar"/>
        </w:rPr>
        <w:t>Linux</w:t>
      </w:r>
      <w:r>
        <w:rPr>
          <w:rFonts w:hint="eastAsia" w:ascii="宋体" w:hAnsi="宋体" w:cs="宋体"/>
          <w:kern w:val="0"/>
          <w:sz w:val="24"/>
          <w:lang w:bidi="ar"/>
        </w:rPr>
        <w:t>系统，完全脱离</w:t>
      </w:r>
      <w:r>
        <w:rPr>
          <w:rFonts w:ascii="宋体" w:hAnsi="宋体" w:cs="宋体"/>
          <w:kern w:val="0"/>
          <w:sz w:val="24"/>
          <w:lang w:bidi="ar"/>
        </w:rPr>
        <w:t>Windows</w:t>
      </w:r>
      <w:r>
        <w:rPr>
          <w:rFonts w:hint="eastAsia" w:ascii="宋体" w:hAnsi="宋体" w:cs="宋体"/>
          <w:kern w:val="0"/>
          <w:sz w:val="24"/>
          <w:lang w:bidi="ar"/>
        </w:rPr>
        <w:t>系统，免受木马病毒入侵危险，免受</w:t>
      </w:r>
      <w:r>
        <w:rPr>
          <w:rFonts w:ascii="宋体" w:hAnsi="宋体" w:cs="宋体"/>
          <w:kern w:val="0"/>
          <w:sz w:val="24"/>
          <w:lang w:bidi="ar"/>
        </w:rPr>
        <w:t>windows</w:t>
      </w:r>
      <w:r>
        <w:rPr>
          <w:rFonts w:hint="eastAsia" w:ascii="宋体" w:hAnsi="宋体" w:cs="宋体"/>
          <w:kern w:val="0"/>
          <w:sz w:val="24"/>
          <w:lang w:bidi="ar"/>
        </w:rPr>
        <w:t>系统文件丢失风险。嵌入式架构几乎可完全避免设备故障，且主机供电≤</w:t>
      </w:r>
      <w:r>
        <w:rPr>
          <w:rFonts w:ascii="宋体" w:hAnsi="宋体" w:cs="宋体"/>
          <w:kern w:val="0"/>
          <w:sz w:val="24"/>
          <w:lang w:bidi="ar"/>
        </w:rPr>
        <w:t>24V</w:t>
      </w:r>
      <w:r>
        <w:rPr>
          <w:rFonts w:hint="eastAsia" w:ascii="宋体" w:hAnsi="宋体" w:cs="宋体"/>
          <w:kern w:val="0"/>
          <w:sz w:val="24"/>
          <w:lang w:bidi="ar"/>
        </w:rPr>
        <w:t>，低耗环保。</w:t>
      </w:r>
    </w:p>
    <w:p w14:paraId="2E5AB450">
      <w:pPr>
        <w:widowControl/>
        <w:spacing w:line="360" w:lineRule="auto"/>
        <w:ind w:firstLine="480" w:firstLineChars="200"/>
        <w:jc w:val="left"/>
        <w:outlineLvl w:val="3"/>
        <w:rPr>
          <w:rFonts w:ascii="宋体" w:hAnsi="宋体" w:cs="宋体"/>
          <w:kern w:val="0"/>
          <w:sz w:val="24"/>
          <w:lang w:bidi="ar"/>
        </w:rPr>
      </w:pPr>
      <w:r>
        <w:rPr>
          <w:rFonts w:ascii="宋体" w:hAnsi="宋体" w:cs="宋体"/>
          <w:kern w:val="0"/>
          <w:sz w:val="24"/>
          <w:lang w:bidi="ar"/>
        </w:rPr>
        <w:t>7</w:t>
      </w:r>
      <w:r>
        <w:rPr>
          <w:rFonts w:hint="eastAsia" w:ascii="宋体" w:hAnsi="宋体" w:cs="宋体"/>
          <w:kern w:val="0"/>
          <w:sz w:val="24"/>
          <w:lang w:bidi="ar"/>
        </w:rPr>
        <w:t>、支持多种浏览器</w:t>
      </w:r>
    </w:p>
    <w:p w14:paraId="368B865A">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如：</w:t>
      </w:r>
      <w:r>
        <w:rPr>
          <w:rFonts w:ascii="宋体" w:hAnsi="宋体" w:cs="宋体"/>
          <w:kern w:val="0"/>
          <w:sz w:val="24"/>
          <w:lang w:bidi="ar"/>
        </w:rPr>
        <w:t>IE</w:t>
      </w:r>
      <w:r>
        <w:rPr>
          <w:rFonts w:hint="eastAsia" w:ascii="宋体" w:hAnsi="宋体" w:cs="宋体"/>
          <w:kern w:val="0"/>
          <w:sz w:val="24"/>
          <w:lang w:bidi="ar"/>
        </w:rPr>
        <w:t>、</w:t>
      </w:r>
      <w:r>
        <w:rPr>
          <w:rFonts w:ascii="宋体" w:hAnsi="宋体" w:cs="宋体"/>
          <w:kern w:val="0"/>
          <w:sz w:val="24"/>
          <w:lang w:bidi="ar"/>
        </w:rPr>
        <w:t>safari</w:t>
      </w:r>
      <w:r>
        <w:rPr>
          <w:rFonts w:hint="eastAsia" w:ascii="宋体" w:hAnsi="宋体" w:cs="宋体"/>
          <w:kern w:val="0"/>
          <w:sz w:val="24"/>
          <w:lang w:bidi="ar"/>
        </w:rPr>
        <w:t>、谷歌、火狐等，无需额外安装任何插件，即可进行课件的直播、点播。</w:t>
      </w:r>
    </w:p>
    <w:p w14:paraId="64330CD9">
      <w:pPr>
        <w:widowControl/>
        <w:spacing w:line="360" w:lineRule="auto"/>
        <w:ind w:firstLine="480" w:firstLineChars="200"/>
        <w:jc w:val="left"/>
        <w:outlineLvl w:val="3"/>
        <w:rPr>
          <w:rFonts w:ascii="宋体" w:hAnsi="宋体" w:cs="宋体"/>
          <w:kern w:val="0"/>
          <w:sz w:val="24"/>
          <w:lang w:bidi="ar"/>
        </w:rPr>
      </w:pPr>
      <w:r>
        <w:rPr>
          <w:rFonts w:ascii="宋体" w:hAnsi="宋体" w:cs="宋体"/>
          <w:kern w:val="0"/>
          <w:sz w:val="24"/>
          <w:lang w:bidi="ar"/>
        </w:rPr>
        <w:t>8</w:t>
      </w:r>
      <w:r>
        <w:rPr>
          <w:rFonts w:hint="eastAsia" w:ascii="宋体" w:hAnsi="宋体" w:cs="宋体"/>
          <w:kern w:val="0"/>
          <w:sz w:val="24"/>
          <w:lang w:bidi="ar"/>
        </w:rPr>
        <w:t>、“</w:t>
      </w:r>
      <w:r>
        <w:rPr>
          <w:rFonts w:ascii="宋体" w:hAnsi="宋体" w:cs="宋体"/>
          <w:kern w:val="0"/>
          <w:sz w:val="24"/>
          <w:lang w:bidi="ar"/>
        </w:rPr>
        <w:t>POC</w:t>
      </w:r>
      <w:r>
        <w:rPr>
          <w:rFonts w:hint="eastAsia" w:ascii="宋体" w:hAnsi="宋体" w:cs="宋体"/>
          <w:kern w:val="0"/>
          <w:sz w:val="24"/>
          <w:lang w:bidi="ar"/>
        </w:rPr>
        <w:t>一线通”传输技术</w:t>
      </w:r>
    </w:p>
    <w:p w14:paraId="71648A35">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支持</w:t>
      </w:r>
      <w:r>
        <w:rPr>
          <w:rFonts w:ascii="宋体" w:hAnsi="宋体" w:cs="宋体"/>
          <w:kern w:val="0"/>
          <w:sz w:val="24"/>
          <w:lang w:bidi="ar"/>
        </w:rPr>
        <w:t xml:space="preserve"> </w:t>
      </w:r>
      <w:r>
        <w:rPr>
          <w:rFonts w:hint="eastAsia" w:ascii="宋体" w:hAnsi="宋体" w:cs="宋体"/>
          <w:kern w:val="0"/>
          <w:sz w:val="24"/>
          <w:lang w:bidi="ar"/>
        </w:rPr>
        <w:t>“</w:t>
      </w:r>
      <w:r>
        <w:rPr>
          <w:rFonts w:ascii="宋体" w:hAnsi="宋体" w:cs="宋体"/>
          <w:kern w:val="0"/>
          <w:sz w:val="24"/>
          <w:lang w:bidi="ar"/>
        </w:rPr>
        <w:t>POC</w:t>
      </w:r>
      <w:r>
        <w:rPr>
          <w:rFonts w:hint="eastAsia" w:ascii="宋体" w:hAnsi="宋体" w:cs="宋体"/>
          <w:kern w:val="0"/>
          <w:sz w:val="24"/>
          <w:lang w:bidi="ar"/>
        </w:rPr>
        <w:t>一线通”技术，告别繁琐多线的时代，只需要一条标准的</w:t>
      </w:r>
      <w:r>
        <w:rPr>
          <w:rFonts w:ascii="宋体" w:hAnsi="宋体" w:cs="宋体"/>
          <w:kern w:val="0"/>
          <w:sz w:val="24"/>
          <w:lang w:bidi="ar"/>
        </w:rPr>
        <w:t>SDI</w:t>
      </w:r>
      <w:r>
        <w:rPr>
          <w:rFonts w:hint="eastAsia" w:ascii="宋体" w:hAnsi="宋体" w:cs="宋体"/>
          <w:kern w:val="0"/>
          <w:sz w:val="24"/>
          <w:lang w:bidi="ar"/>
        </w:rPr>
        <w:t>线，即可实现录播主机与摄像机之间的音视频信号传输、控制信号传输以及对摄像机</w:t>
      </w:r>
      <w:r>
        <w:rPr>
          <w:rFonts w:ascii="宋体" w:hAnsi="宋体" w:cs="宋体"/>
          <w:kern w:val="0"/>
          <w:sz w:val="24"/>
          <w:lang w:bidi="ar"/>
        </w:rPr>
        <w:t>PoC</w:t>
      </w:r>
      <w:r>
        <w:rPr>
          <w:rFonts w:hint="eastAsia" w:ascii="宋体" w:hAnsi="宋体" w:cs="宋体"/>
          <w:kern w:val="0"/>
          <w:sz w:val="24"/>
          <w:lang w:bidi="ar"/>
        </w:rPr>
        <w:t>供电，无需部署专门的供电线和控制线，减少安全隐患，大大减轻了系统搭建的工程量，加快搭建速度，同时减少了故障点，整个系统也更加美观、整洁。</w:t>
      </w:r>
    </w:p>
    <w:p w14:paraId="28BAE1BD">
      <w:pPr>
        <w:widowControl/>
        <w:spacing w:line="360" w:lineRule="auto"/>
        <w:ind w:firstLine="480" w:firstLineChars="200"/>
        <w:jc w:val="left"/>
        <w:outlineLvl w:val="3"/>
        <w:rPr>
          <w:rFonts w:ascii="宋体" w:hAnsi="宋体" w:cs="宋体"/>
          <w:kern w:val="0"/>
          <w:sz w:val="24"/>
          <w:lang w:bidi="ar"/>
        </w:rPr>
      </w:pPr>
      <w:r>
        <w:rPr>
          <w:rFonts w:ascii="宋体" w:hAnsi="宋体" w:cs="宋体"/>
          <w:kern w:val="0"/>
          <w:sz w:val="24"/>
          <w:lang w:bidi="ar"/>
        </w:rPr>
        <w:t>9</w:t>
      </w:r>
      <w:r>
        <w:rPr>
          <w:rFonts w:hint="eastAsia" w:ascii="宋体" w:hAnsi="宋体" w:cs="宋体"/>
          <w:kern w:val="0"/>
          <w:sz w:val="24"/>
          <w:lang w:bidi="ar"/>
        </w:rPr>
        <w:t>、高精度抠像技术，广播级图像效果</w:t>
      </w:r>
    </w:p>
    <w:p w14:paraId="53E0565E">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虚拟演播室系统的硬件全部采用业内最顶级的广播级配置，保证</w:t>
      </w:r>
      <w:r>
        <w:rPr>
          <w:rFonts w:ascii="宋体" w:hAnsi="宋体" w:cs="宋体"/>
          <w:kern w:val="0"/>
          <w:sz w:val="24"/>
          <w:lang w:bidi="ar"/>
        </w:rPr>
        <w:t>10bit</w:t>
      </w:r>
      <w:r>
        <w:rPr>
          <w:rFonts w:hint="eastAsia" w:ascii="宋体" w:hAnsi="宋体" w:cs="宋体"/>
          <w:kern w:val="0"/>
          <w:sz w:val="24"/>
          <w:lang w:bidi="ar"/>
        </w:rPr>
        <w:t>的广播级图像质量，信噪比在</w:t>
      </w:r>
      <w:r>
        <w:rPr>
          <w:rFonts w:ascii="宋体" w:hAnsi="宋体" w:cs="宋体"/>
          <w:kern w:val="0"/>
          <w:sz w:val="24"/>
          <w:lang w:bidi="ar"/>
        </w:rPr>
        <w:t>65db</w:t>
      </w:r>
      <w:r>
        <w:rPr>
          <w:rFonts w:hint="eastAsia" w:ascii="宋体" w:hAnsi="宋体" w:cs="宋体"/>
          <w:kern w:val="0"/>
          <w:sz w:val="24"/>
          <w:lang w:bidi="ar"/>
        </w:rPr>
        <w:t>以上；采用业内顶级的</w:t>
      </w:r>
      <w:r>
        <w:rPr>
          <w:rFonts w:ascii="宋体" w:hAnsi="宋体" w:cs="宋体"/>
          <w:kern w:val="0"/>
          <w:sz w:val="24"/>
          <w:lang w:bidi="ar"/>
        </w:rPr>
        <w:t>SMARTMATTE</w:t>
      </w:r>
      <w:r>
        <w:rPr>
          <w:rFonts w:hint="eastAsia" w:ascii="宋体" w:hAnsi="宋体" w:cs="宋体"/>
          <w:kern w:val="0"/>
          <w:sz w:val="24"/>
          <w:lang w:bidi="ar"/>
        </w:rPr>
        <w:t>内置抠像算法，抠像效果远优于业内同类产品，使得前景主持人图像清晰、边缘柔和，和虚拟背景无缝融合；</w:t>
      </w:r>
    </w:p>
    <w:p w14:paraId="796B69C6">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虚拟演播室系统的底层渲染引擎则基于最顶级广播级渲染引，不仅在渲染能力、光照模型、纹理贴图缩放等方面为业内顶级效果，在物体表面材质、凹凸贴图、粒子系统、倒影、阴影、</w:t>
      </w:r>
      <w:r>
        <w:rPr>
          <w:rFonts w:ascii="宋体" w:hAnsi="宋体" w:cs="宋体"/>
          <w:kern w:val="0"/>
          <w:sz w:val="24"/>
          <w:lang w:bidi="ar"/>
        </w:rPr>
        <w:t>HDR</w:t>
      </w:r>
      <w:r>
        <w:rPr>
          <w:rFonts w:hint="eastAsia" w:ascii="宋体" w:hAnsi="宋体" w:cs="宋体"/>
          <w:kern w:val="0"/>
          <w:sz w:val="24"/>
          <w:lang w:bidi="ar"/>
        </w:rPr>
        <w:t>等方面亦为业内顶级，这使得虚拟演播室系统的输出真实、清晰、自然，远高于业内同类产品；</w:t>
      </w:r>
    </w:p>
    <w:p w14:paraId="6D18A60B">
      <w:pPr>
        <w:widowControl/>
        <w:spacing w:line="360" w:lineRule="auto"/>
        <w:ind w:firstLine="480" w:firstLineChars="200"/>
        <w:jc w:val="left"/>
        <w:outlineLvl w:val="3"/>
        <w:rPr>
          <w:rFonts w:ascii="宋体" w:hAnsi="宋体" w:cs="宋体"/>
          <w:kern w:val="0"/>
          <w:sz w:val="24"/>
          <w:lang w:bidi="ar"/>
        </w:rPr>
      </w:pPr>
      <w:r>
        <w:rPr>
          <w:rFonts w:ascii="宋体" w:hAnsi="宋体" w:cs="宋体"/>
          <w:kern w:val="0"/>
          <w:sz w:val="24"/>
          <w:lang w:bidi="ar"/>
        </w:rPr>
        <w:t>10</w:t>
      </w:r>
      <w:r>
        <w:rPr>
          <w:rFonts w:hint="eastAsia" w:ascii="宋体" w:hAnsi="宋体" w:cs="宋体"/>
          <w:kern w:val="0"/>
          <w:sz w:val="24"/>
          <w:lang w:bidi="ar"/>
        </w:rPr>
        <w:t>、操作简单、使用方便</w:t>
      </w:r>
    </w:p>
    <w:p w14:paraId="6E5B847F">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内置软件抠像、素材管理等模块为基础，再配以简单的基于播放列表的三维物体基于关键帧编辑的运动、任意面的视频播放，即构成了简洁直观的虚拟演播室系统；</w:t>
      </w:r>
    </w:p>
    <w:p w14:paraId="253CCE3E">
      <w:pPr>
        <w:widowControl/>
        <w:spacing w:line="360" w:lineRule="auto"/>
        <w:ind w:firstLine="480" w:firstLineChars="200"/>
        <w:jc w:val="left"/>
        <w:outlineLvl w:val="2"/>
        <w:rPr>
          <w:rFonts w:ascii="宋体" w:hAnsi="宋体" w:cs="宋体"/>
          <w:kern w:val="0"/>
          <w:sz w:val="24"/>
          <w:lang w:bidi="ar"/>
        </w:rPr>
      </w:pPr>
      <w:bookmarkStart w:id="163" w:name="_Toc11369"/>
      <w:r>
        <w:rPr>
          <w:rFonts w:hint="eastAsia" w:ascii="宋体" w:hAnsi="宋体" w:cs="宋体"/>
          <w:kern w:val="0"/>
          <w:sz w:val="24"/>
          <w:lang w:val="en-US" w:eastAsia="zh-CN" w:bidi="ar"/>
        </w:rPr>
        <w:t>四</w:t>
      </w:r>
      <w:r>
        <w:rPr>
          <w:rFonts w:hint="eastAsia" w:ascii="宋体" w:hAnsi="宋体" w:cs="宋体"/>
          <w:kern w:val="0"/>
          <w:sz w:val="24"/>
          <w:lang w:bidi="ar"/>
        </w:rPr>
        <w:t>、系统优势</w:t>
      </w:r>
      <w:bookmarkEnd w:id="161"/>
      <w:bookmarkEnd w:id="162"/>
      <w:bookmarkEnd w:id="163"/>
    </w:p>
    <w:p w14:paraId="5F427CB3">
      <w:pPr>
        <w:widowControl/>
        <w:spacing w:line="360" w:lineRule="auto"/>
        <w:ind w:firstLine="480" w:firstLineChars="200"/>
        <w:jc w:val="left"/>
        <w:outlineLvl w:val="3"/>
        <w:rPr>
          <w:rFonts w:ascii="宋体" w:hAnsi="宋体" w:cs="宋体"/>
          <w:kern w:val="0"/>
          <w:sz w:val="24"/>
          <w:lang w:bidi="ar"/>
        </w:rPr>
      </w:pPr>
      <w:bookmarkStart w:id="164" w:name="_Toc31220"/>
      <w:r>
        <w:rPr>
          <w:rFonts w:ascii="宋体" w:hAnsi="宋体" w:cs="宋体"/>
          <w:kern w:val="0"/>
          <w:sz w:val="24"/>
          <w:lang w:bidi="ar"/>
        </w:rPr>
        <w:t>1</w:t>
      </w:r>
      <w:r>
        <w:rPr>
          <w:rFonts w:hint="eastAsia" w:ascii="宋体" w:hAnsi="宋体" w:cs="宋体"/>
          <w:kern w:val="0"/>
          <w:sz w:val="24"/>
          <w:lang w:bidi="ar"/>
        </w:rPr>
        <w:t>、独特的双向点播</w:t>
      </w:r>
      <w:bookmarkEnd w:id="164"/>
    </w:p>
    <w:p w14:paraId="20C18333">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 xml:space="preserve"> IP</w:t>
      </w:r>
      <w:r>
        <w:rPr>
          <w:rFonts w:hint="eastAsia" w:ascii="宋体" w:hAnsi="宋体" w:cs="宋体"/>
          <w:kern w:val="0"/>
          <w:sz w:val="24"/>
          <w:lang w:bidi="ar"/>
        </w:rPr>
        <w:t>网络广播系统具有双向式点播放音乐，可以在终端对主机的音乐进进互动式点播放，可为用户带来前所未有的全新技术享受，特别适合校园广播，播放外语，进行互动式的点播放。</w:t>
      </w:r>
    </w:p>
    <w:p w14:paraId="50138571">
      <w:pPr>
        <w:widowControl/>
        <w:spacing w:line="360" w:lineRule="auto"/>
        <w:ind w:firstLine="480" w:firstLineChars="200"/>
        <w:jc w:val="left"/>
        <w:outlineLvl w:val="3"/>
        <w:rPr>
          <w:rFonts w:ascii="宋体" w:hAnsi="宋体" w:cs="宋体"/>
          <w:kern w:val="0"/>
          <w:sz w:val="24"/>
          <w:lang w:bidi="ar"/>
        </w:rPr>
      </w:pPr>
      <w:bookmarkStart w:id="165" w:name="_Toc29934"/>
      <w:r>
        <w:rPr>
          <w:rFonts w:ascii="宋体" w:hAnsi="宋体" w:cs="宋体"/>
          <w:kern w:val="0"/>
          <w:sz w:val="24"/>
          <w:lang w:bidi="ar"/>
        </w:rPr>
        <w:t>2</w:t>
      </w:r>
      <w:r>
        <w:rPr>
          <w:rFonts w:hint="eastAsia" w:ascii="宋体" w:hAnsi="宋体" w:cs="宋体"/>
          <w:kern w:val="0"/>
          <w:sz w:val="24"/>
          <w:lang w:bidi="ar"/>
        </w:rPr>
        <w:t>、音质</w:t>
      </w:r>
      <w:bookmarkEnd w:id="165"/>
    </w:p>
    <w:p w14:paraId="14B38388">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达到立体声和</w:t>
      </w:r>
      <w:r>
        <w:rPr>
          <w:rFonts w:ascii="宋体" w:hAnsi="宋体" w:cs="宋体"/>
          <w:kern w:val="0"/>
          <w:sz w:val="24"/>
          <w:lang w:bidi="ar"/>
        </w:rPr>
        <w:t>CD</w:t>
      </w:r>
      <w:r>
        <w:rPr>
          <w:rFonts w:hint="eastAsia" w:ascii="宋体" w:hAnsi="宋体" w:cs="宋体"/>
          <w:kern w:val="0"/>
          <w:sz w:val="24"/>
          <w:lang w:bidi="ar"/>
        </w:rPr>
        <w:t>级，背景音乐和领导讲话不再含糊不清，每个发音都可以清晰可辨。</w:t>
      </w:r>
    </w:p>
    <w:p w14:paraId="402FC4F4">
      <w:pPr>
        <w:widowControl/>
        <w:spacing w:line="360" w:lineRule="auto"/>
        <w:ind w:firstLine="480" w:firstLineChars="200"/>
        <w:jc w:val="left"/>
        <w:outlineLvl w:val="3"/>
        <w:rPr>
          <w:rFonts w:ascii="宋体" w:hAnsi="宋体" w:cs="宋体"/>
          <w:kern w:val="0"/>
          <w:sz w:val="24"/>
          <w:lang w:bidi="ar"/>
        </w:rPr>
      </w:pPr>
      <w:bookmarkStart w:id="166" w:name="_Toc7553"/>
      <w:r>
        <w:rPr>
          <w:rFonts w:ascii="宋体" w:hAnsi="宋体" w:cs="宋体"/>
          <w:kern w:val="0"/>
          <w:sz w:val="24"/>
          <w:lang w:bidi="ar"/>
        </w:rPr>
        <w:t>3</w:t>
      </w:r>
      <w:r>
        <w:rPr>
          <w:rFonts w:hint="eastAsia" w:ascii="宋体" w:hAnsi="宋体" w:cs="宋体"/>
          <w:kern w:val="0"/>
          <w:sz w:val="24"/>
          <w:lang w:bidi="ar"/>
        </w:rPr>
        <w:t>、免辅设线路</w:t>
      </w:r>
      <w:bookmarkEnd w:id="166"/>
    </w:p>
    <w:p w14:paraId="1924B4ED">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一线多用，充分的利用网络资源，避免重复架设线路，有以太网接口的地方就可以接</w:t>
      </w:r>
      <w:r>
        <w:rPr>
          <w:rFonts w:ascii="宋体" w:hAnsi="宋体" w:cs="宋体"/>
          <w:kern w:val="0"/>
          <w:sz w:val="24"/>
          <w:lang w:bidi="ar"/>
        </w:rPr>
        <w:t>IP</w:t>
      </w:r>
      <w:r>
        <w:rPr>
          <w:rFonts w:hint="eastAsia" w:ascii="宋体" w:hAnsi="宋体" w:cs="宋体"/>
          <w:kern w:val="0"/>
          <w:sz w:val="24"/>
          <w:lang w:bidi="ar"/>
        </w:rPr>
        <w:t>网络广播终端，真正实现广播、计算机网络的多网合一。</w:t>
      </w:r>
    </w:p>
    <w:p w14:paraId="22365F0C">
      <w:pPr>
        <w:widowControl/>
        <w:spacing w:line="360" w:lineRule="auto"/>
        <w:ind w:firstLine="480" w:firstLineChars="200"/>
        <w:jc w:val="left"/>
        <w:outlineLvl w:val="3"/>
        <w:rPr>
          <w:rFonts w:ascii="宋体" w:hAnsi="宋体" w:cs="宋体"/>
          <w:kern w:val="0"/>
          <w:sz w:val="24"/>
          <w:lang w:bidi="ar"/>
        </w:rPr>
      </w:pPr>
      <w:bookmarkStart w:id="167" w:name="_Toc10997"/>
      <w:r>
        <w:rPr>
          <w:rFonts w:ascii="宋体" w:hAnsi="宋体" w:cs="宋体"/>
          <w:kern w:val="0"/>
          <w:sz w:val="24"/>
          <w:lang w:bidi="ar"/>
        </w:rPr>
        <w:t>4</w:t>
      </w:r>
      <w:r>
        <w:rPr>
          <w:rFonts w:hint="eastAsia" w:ascii="宋体" w:hAnsi="宋体" w:cs="宋体"/>
          <w:kern w:val="0"/>
          <w:sz w:val="24"/>
          <w:lang w:bidi="ar"/>
        </w:rPr>
        <w:t>、丰富的广播内容</w:t>
      </w:r>
      <w:bookmarkEnd w:id="167"/>
    </w:p>
    <w:p w14:paraId="15A0A91B">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IP</w:t>
      </w:r>
      <w:r>
        <w:rPr>
          <w:rFonts w:hint="eastAsia" w:ascii="宋体" w:hAnsi="宋体" w:cs="宋体"/>
          <w:kern w:val="0"/>
          <w:sz w:val="24"/>
          <w:lang w:bidi="ar"/>
        </w:rPr>
        <w:t>网络广播系统打破了由传统一音源的局限，可以实现双向多音源节目播放，达到双向播导效果，还可增加终端到数千个点，可以达到每个点每个不同的节目音源。</w:t>
      </w:r>
    </w:p>
    <w:p w14:paraId="470BB926">
      <w:pPr>
        <w:widowControl/>
        <w:spacing w:line="360" w:lineRule="auto"/>
        <w:ind w:firstLine="480" w:firstLineChars="200"/>
        <w:jc w:val="left"/>
        <w:outlineLvl w:val="3"/>
        <w:rPr>
          <w:rFonts w:ascii="宋体" w:hAnsi="宋体" w:cs="宋体"/>
          <w:kern w:val="0"/>
          <w:sz w:val="24"/>
          <w:lang w:bidi="ar"/>
        </w:rPr>
      </w:pPr>
      <w:bookmarkStart w:id="168" w:name="_Toc12801"/>
      <w:r>
        <w:rPr>
          <w:rFonts w:ascii="宋体" w:hAnsi="宋体" w:cs="宋体"/>
          <w:kern w:val="0"/>
          <w:sz w:val="24"/>
          <w:lang w:bidi="ar"/>
        </w:rPr>
        <w:t>5</w:t>
      </w:r>
      <w:r>
        <w:rPr>
          <w:rFonts w:hint="eastAsia" w:ascii="宋体" w:hAnsi="宋体" w:cs="宋体"/>
          <w:kern w:val="0"/>
          <w:sz w:val="24"/>
          <w:lang w:bidi="ar"/>
        </w:rPr>
        <w:t>、强大的网络远程分控</w:t>
      </w:r>
      <w:bookmarkEnd w:id="168"/>
    </w:p>
    <w:p w14:paraId="3D56A5DE">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分控工作站经授权可对系统进行分控，实现插播、寻呼、网上讲话、语音听力教学及考试、自定义铃声任务等。适应复杂网络环境。终端数量无限制，</w:t>
      </w:r>
      <w:r>
        <w:rPr>
          <w:rFonts w:ascii="宋体" w:hAnsi="宋体" w:cs="宋体"/>
          <w:kern w:val="0"/>
          <w:sz w:val="24"/>
          <w:lang w:bidi="ar"/>
        </w:rPr>
        <w:t>IP</w:t>
      </w:r>
      <w:r>
        <w:rPr>
          <w:rFonts w:hint="eastAsia" w:ascii="宋体" w:hAnsi="宋体" w:cs="宋体"/>
          <w:kern w:val="0"/>
          <w:sz w:val="24"/>
          <w:lang w:bidi="ar"/>
        </w:rPr>
        <w:t>可自由设置，跨网关及路由，穿透</w:t>
      </w:r>
      <w:r>
        <w:rPr>
          <w:rFonts w:ascii="宋体" w:hAnsi="宋体" w:cs="宋体"/>
          <w:kern w:val="0"/>
          <w:sz w:val="24"/>
          <w:lang w:bidi="ar"/>
        </w:rPr>
        <w:t>VPN</w:t>
      </w:r>
      <w:r>
        <w:rPr>
          <w:rFonts w:hint="eastAsia" w:ascii="宋体" w:hAnsi="宋体" w:cs="宋体"/>
          <w:kern w:val="0"/>
          <w:sz w:val="24"/>
          <w:lang w:bidi="ar"/>
        </w:rPr>
        <w:t>及</w:t>
      </w:r>
      <w:r>
        <w:rPr>
          <w:rFonts w:ascii="宋体" w:hAnsi="宋体" w:cs="宋体"/>
          <w:kern w:val="0"/>
          <w:sz w:val="24"/>
          <w:lang w:bidi="ar"/>
        </w:rPr>
        <w:t>NAT</w:t>
      </w:r>
      <w:r>
        <w:rPr>
          <w:rFonts w:hint="eastAsia" w:ascii="宋体" w:hAnsi="宋体" w:cs="宋体"/>
          <w:kern w:val="0"/>
          <w:sz w:val="24"/>
          <w:lang w:bidi="ar"/>
        </w:rPr>
        <w:t>，适应</w:t>
      </w:r>
      <w:r>
        <w:rPr>
          <w:rFonts w:ascii="宋体" w:hAnsi="宋体" w:cs="宋体"/>
          <w:kern w:val="0"/>
          <w:sz w:val="24"/>
          <w:lang w:bidi="ar"/>
        </w:rPr>
        <w:t>VLAN</w:t>
      </w:r>
      <w:r>
        <w:rPr>
          <w:rFonts w:hint="eastAsia" w:ascii="宋体" w:hAnsi="宋体" w:cs="宋体"/>
          <w:kern w:val="0"/>
          <w:sz w:val="24"/>
          <w:lang w:bidi="ar"/>
        </w:rPr>
        <w:t>与城域网、广域网。</w:t>
      </w:r>
    </w:p>
    <w:p w14:paraId="5219AD11">
      <w:pPr>
        <w:widowControl/>
        <w:spacing w:line="360" w:lineRule="auto"/>
        <w:ind w:firstLine="480" w:firstLineChars="200"/>
        <w:jc w:val="left"/>
        <w:outlineLvl w:val="3"/>
        <w:rPr>
          <w:rFonts w:ascii="宋体" w:hAnsi="宋体" w:cs="宋体"/>
          <w:kern w:val="0"/>
          <w:sz w:val="24"/>
          <w:lang w:bidi="ar"/>
        </w:rPr>
      </w:pPr>
      <w:bookmarkStart w:id="169" w:name="_Toc32718"/>
      <w:r>
        <w:rPr>
          <w:rFonts w:ascii="宋体" w:hAnsi="宋体" w:cs="宋体"/>
          <w:kern w:val="0"/>
          <w:sz w:val="24"/>
          <w:lang w:bidi="ar"/>
        </w:rPr>
        <w:t>6</w:t>
      </w:r>
      <w:r>
        <w:rPr>
          <w:rFonts w:hint="eastAsia" w:ascii="宋体" w:hAnsi="宋体" w:cs="宋体"/>
          <w:kern w:val="0"/>
          <w:sz w:val="24"/>
          <w:lang w:bidi="ar"/>
        </w:rPr>
        <w:t>、远程寻呼</w:t>
      </w:r>
      <w:bookmarkEnd w:id="169"/>
    </w:p>
    <w:p w14:paraId="4AB61792">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可以实现远程寻呼功能，领导可以在办公室对终端进行讲话，可以寻呼到每一个点，可以快速，便捷的发出通知。</w:t>
      </w:r>
    </w:p>
    <w:p w14:paraId="02698283">
      <w:pPr>
        <w:widowControl/>
        <w:spacing w:line="360" w:lineRule="auto"/>
        <w:ind w:firstLine="480" w:firstLineChars="200"/>
        <w:jc w:val="left"/>
        <w:outlineLvl w:val="3"/>
        <w:rPr>
          <w:rFonts w:ascii="宋体" w:hAnsi="宋体" w:cs="宋体"/>
          <w:kern w:val="0"/>
          <w:sz w:val="24"/>
          <w:lang w:bidi="ar"/>
        </w:rPr>
      </w:pPr>
      <w:bookmarkStart w:id="170" w:name="_Toc23047"/>
      <w:r>
        <w:rPr>
          <w:rFonts w:ascii="宋体" w:hAnsi="宋体" w:cs="宋体"/>
          <w:kern w:val="0"/>
          <w:sz w:val="24"/>
          <w:lang w:bidi="ar"/>
        </w:rPr>
        <w:t>7</w:t>
      </w:r>
      <w:r>
        <w:rPr>
          <w:rFonts w:hint="eastAsia" w:ascii="宋体" w:hAnsi="宋体" w:cs="宋体"/>
          <w:kern w:val="0"/>
          <w:sz w:val="24"/>
          <w:lang w:bidi="ar"/>
        </w:rPr>
        <w:t>、系统构架易于维护</w:t>
      </w:r>
      <w:bookmarkEnd w:id="170"/>
    </w:p>
    <w:p w14:paraId="4E02B2CF">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不受病毒感染，稳定性高，工程简单，易于扩展，操作方便，显示直观</w:t>
      </w:r>
    </w:p>
    <w:p w14:paraId="1664C177">
      <w:pPr>
        <w:widowControl/>
        <w:spacing w:line="360" w:lineRule="auto"/>
        <w:ind w:firstLine="480" w:firstLineChars="200"/>
        <w:jc w:val="left"/>
        <w:outlineLvl w:val="3"/>
        <w:rPr>
          <w:rFonts w:ascii="宋体" w:hAnsi="宋体" w:cs="宋体"/>
          <w:kern w:val="0"/>
          <w:sz w:val="24"/>
          <w:lang w:bidi="ar"/>
        </w:rPr>
      </w:pPr>
      <w:bookmarkStart w:id="171" w:name="_Toc31535"/>
      <w:r>
        <w:rPr>
          <w:rFonts w:ascii="宋体" w:hAnsi="宋体" w:cs="宋体"/>
          <w:kern w:val="0"/>
          <w:sz w:val="24"/>
          <w:lang w:bidi="ar"/>
        </w:rPr>
        <w:t>8</w:t>
      </w:r>
      <w:r>
        <w:rPr>
          <w:rFonts w:hint="eastAsia" w:ascii="宋体" w:hAnsi="宋体" w:cs="宋体"/>
          <w:kern w:val="0"/>
          <w:sz w:val="24"/>
          <w:lang w:bidi="ar"/>
        </w:rPr>
        <w:t>、多音源同时传输能够同时传输几百套音源</w:t>
      </w:r>
      <w:bookmarkEnd w:id="171"/>
    </w:p>
    <w:p w14:paraId="265781B3">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可手动选择</w:t>
      </w:r>
      <w:r>
        <w:rPr>
          <w:rFonts w:ascii="宋体" w:hAnsi="宋体" w:cs="宋体"/>
          <w:kern w:val="0"/>
          <w:sz w:val="24"/>
          <w:lang w:bidi="ar"/>
        </w:rPr>
        <w:t>IP</w:t>
      </w:r>
      <w:r>
        <w:rPr>
          <w:rFonts w:hint="eastAsia" w:ascii="宋体" w:hAnsi="宋体" w:cs="宋体"/>
          <w:kern w:val="0"/>
          <w:sz w:val="24"/>
          <w:lang w:bidi="ar"/>
        </w:rPr>
        <w:t>网络广播终端播放任一音源，也可以通过网络广播主机强制各</w:t>
      </w:r>
      <w:r>
        <w:rPr>
          <w:rFonts w:ascii="宋体" w:hAnsi="宋体" w:cs="宋体"/>
          <w:kern w:val="0"/>
          <w:sz w:val="24"/>
          <w:lang w:bidi="ar"/>
        </w:rPr>
        <w:t>IP</w:t>
      </w:r>
      <w:r>
        <w:rPr>
          <w:rFonts w:hint="eastAsia" w:ascii="宋体" w:hAnsi="宋体" w:cs="宋体"/>
          <w:kern w:val="0"/>
          <w:sz w:val="24"/>
          <w:lang w:bidi="ar"/>
        </w:rPr>
        <w:t>网络广播终端播放某一音源。实现双向控制，既可在机房控制，也可在终端控制，不同的终端可以播放不同的音乐。</w:t>
      </w:r>
    </w:p>
    <w:p w14:paraId="453343B6">
      <w:pPr>
        <w:widowControl/>
        <w:spacing w:line="360" w:lineRule="auto"/>
        <w:ind w:firstLine="480" w:firstLineChars="200"/>
        <w:jc w:val="left"/>
        <w:outlineLvl w:val="3"/>
        <w:rPr>
          <w:rFonts w:ascii="宋体" w:hAnsi="宋体" w:cs="宋体"/>
          <w:kern w:val="0"/>
          <w:sz w:val="24"/>
          <w:lang w:bidi="ar"/>
        </w:rPr>
      </w:pPr>
      <w:bookmarkStart w:id="172" w:name="_Toc22573"/>
      <w:r>
        <w:rPr>
          <w:rFonts w:ascii="宋体" w:hAnsi="宋体" w:cs="宋体"/>
          <w:kern w:val="0"/>
          <w:sz w:val="24"/>
          <w:lang w:bidi="ar"/>
        </w:rPr>
        <w:t>9</w:t>
      </w:r>
      <w:r>
        <w:rPr>
          <w:rFonts w:hint="eastAsia" w:ascii="宋体" w:hAnsi="宋体" w:cs="宋体"/>
          <w:kern w:val="0"/>
          <w:sz w:val="24"/>
          <w:lang w:bidi="ar"/>
        </w:rPr>
        <w:t>、系统良好扩展性</w:t>
      </w:r>
      <w:bookmarkEnd w:id="172"/>
    </w:p>
    <w:p w14:paraId="3484FEDD">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扩展的灵活性，单套系统可添加多达数千个终端，同时还可以采用多服务器架构实现接入更多的终端，可以在室外终端加上功放及分区器的形式达到一小型的终端系统，可扩展多个分控站，安装由我公司开发的</w:t>
      </w:r>
      <w:r>
        <w:rPr>
          <w:rFonts w:ascii="宋体" w:hAnsi="宋体" w:cs="宋体"/>
          <w:kern w:val="0"/>
          <w:sz w:val="24"/>
          <w:lang w:bidi="ar"/>
        </w:rPr>
        <w:t xml:space="preserve"> IP</w:t>
      </w:r>
      <w:r>
        <w:rPr>
          <w:rFonts w:hint="eastAsia" w:ascii="宋体" w:hAnsi="宋体" w:cs="宋体"/>
          <w:kern w:val="0"/>
          <w:sz w:val="24"/>
          <w:lang w:bidi="ar"/>
        </w:rPr>
        <w:t>网络广播控制软件与互联网连接就可以拿到控制权限。</w:t>
      </w:r>
    </w:p>
    <w:p w14:paraId="29BB3619">
      <w:pPr>
        <w:widowControl/>
        <w:spacing w:line="360" w:lineRule="auto"/>
        <w:ind w:firstLine="480" w:firstLineChars="200"/>
        <w:jc w:val="left"/>
        <w:outlineLvl w:val="2"/>
        <w:rPr>
          <w:rFonts w:ascii="宋体" w:hAnsi="宋体" w:cs="宋体"/>
          <w:kern w:val="0"/>
          <w:sz w:val="24"/>
          <w:lang w:bidi="ar"/>
        </w:rPr>
      </w:pPr>
      <w:bookmarkStart w:id="173" w:name="_Toc31212"/>
      <w:bookmarkStart w:id="174" w:name="_Toc27717"/>
      <w:bookmarkStart w:id="175" w:name="_Toc23645"/>
      <w:r>
        <w:rPr>
          <w:rFonts w:hint="eastAsia" w:ascii="宋体" w:hAnsi="宋体" w:cs="宋体"/>
          <w:kern w:val="0"/>
          <w:sz w:val="24"/>
          <w:lang w:val="en-US" w:eastAsia="zh-CN" w:bidi="ar"/>
        </w:rPr>
        <w:t>五</w:t>
      </w:r>
      <w:r>
        <w:rPr>
          <w:rFonts w:hint="eastAsia" w:ascii="宋体" w:hAnsi="宋体" w:cs="宋体"/>
          <w:kern w:val="0"/>
          <w:sz w:val="24"/>
          <w:lang w:bidi="ar"/>
        </w:rPr>
        <w:t>、系统特点</w:t>
      </w:r>
      <w:bookmarkEnd w:id="173"/>
      <w:bookmarkEnd w:id="174"/>
      <w:bookmarkEnd w:id="175"/>
    </w:p>
    <w:p w14:paraId="20F2FC3D">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IP</w:t>
      </w:r>
      <w:r>
        <w:rPr>
          <w:rFonts w:hint="eastAsia" w:ascii="宋体" w:hAnsi="宋体" w:cs="宋体"/>
          <w:kern w:val="0"/>
          <w:sz w:val="24"/>
          <w:lang w:bidi="ar"/>
        </w:rPr>
        <w:t>网络广播系统是基于当前已广泛使用的以太网网络平台，充分利用网络，完全不同于纯模拟广播、调频寻址广播和数控广播的产品，并结合多项数字音频技术，多方面体现了其显著的优越性：</w:t>
      </w:r>
    </w:p>
    <w:p w14:paraId="2F8F7E03">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功能方面：可同时对多个终端广播不同的节目，不仅完全现实现了传统广播系统的功能，且终端具有文件点播、</w:t>
      </w:r>
      <w:r>
        <w:rPr>
          <w:rFonts w:ascii="宋体" w:hAnsi="宋体" w:cs="宋体"/>
          <w:kern w:val="0"/>
          <w:sz w:val="24"/>
          <w:lang w:bidi="ar"/>
        </w:rPr>
        <w:t>U</w:t>
      </w:r>
      <w:r>
        <w:rPr>
          <w:rFonts w:hint="eastAsia" w:ascii="宋体" w:hAnsi="宋体" w:cs="宋体"/>
          <w:kern w:val="0"/>
          <w:sz w:val="24"/>
          <w:lang w:bidi="ar"/>
        </w:rPr>
        <w:t>盘播放和录音、终端与终端之间双向对讲等多项功能。</w:t>
      </w:r>
    </w:p>
    <w:p w14:paraId="3E31110B">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音质方面：其音频采集使用接近</w:t>
      </w:r>
      <w:r>
        <w:rPr>
          <w:rFonts w:ascii="宋体" w:hAnsi="宋体" w:cs="宋体"/>
          <w:kern w:val="0"/>
          <w:sz w:val="24"/>
          <w:lang w:bidi="ar"/>
        </w:rPr>
        <w:t>CD</w:t>
      </w:r>
      <w:r>
        <w:rPr>
          <w:rFonts w:hint="eastAsia" w:ascii="宋体" w:hAnsi="宋体" w:cs="宋体"/>
          <w:kern w:val="0"/>
          <w:sz w:val="24"/>
          <w:lang w:bidi="ar"/>
        </w:rPr>
        <w:t>音质</w:t>
      </w:r>
      <w:r>
        <w:rPr>
          <w:rFonts w:ascii="宋体" w:hAnsi="宋体" w:cs="宋体"/>
          <w:kern w:val="0"/>
          <w:sz w:val="24"/>
          <w:lang w:bidi="ar"/>
        </w:rPr>
        <w:t>(44.1K,16bit)</w:t>
      </w:r>
      <w:r>
        <w:rPr>
          <w:rFonts w:hint="eastAsia" w:ascii="宋体" w:hAnsi="宋体" w:cs="宋体"/>
          <w:kern w:val="0"/>
          <w:sz w:val="24"/>
          <w:lang w:bidi="ar"/>
        </w:rPr>
        <w:t>，更适合于音乐欣赏和听力训练，每个发音都清晰可辨，不再为含混不清的声音所困扰。</w:t>
      </w:r>
    </w:p>
    <w:p w14:paraId="341FEE9F">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传输方面：音频传输距离无限延伸，可运行在跨网关的局域网和</w:t>
      </w:r>
      <w:r>
        <w:rPr>
          <w:rFonts w:ascii="宋体" w:hAnsi="宋体" w:cs="宋体"/>
          <w:kern w:val="0"/>
          <w:sz w:val="24"/>
          <w:lang w:bidi="ar"/>
        </w:rPr>
        <w:t>Internet</w:t>
      </w:r>
      <w:r>
        <w:rPr>
          <w:rFonts w:hint="eastAsia" w:ascii="宋体" w:hAnsi="宋体" w:cs="宋体"/>
          <w:kern w:val="0"/>
          <w:sz w:val="24"/>
          <w:lang w:bidi="ar"/>
        </w:rPr>
        <w:t>网上，支持大范围的重要型应用，从主校区到分校区集中控制广播，从公司总部到各个地区分部的同声广播，实现快速、可靠的信息沟通。</w:t>
      </w:r>
    </w:p>
    <w:p w14:paraId="5103088C">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可靠性方面：终端采用工业级芯片，全天</w:t>
      </w:r>
      <w:r>
        <w:rPr>
          <w:rFonts w:ascii="宋体" w:hAnsi="宋体" w:cs="宋体"/>
          <w:kern w:val="0"/>
          <w:sz w:val="24"/>
          <w:lang w:bidi="ar"/>
        </w:rPr>
        <w:t>24</w:t>
      </w:r>
      <w:r>
        <w:rPr>
          <w:rFonts w:hint="eastAsia" w:ascii="宋体" w:hAnsi="宋体" w:cs="宋体"/>
          <w:kern w:val="0"/>
          <w:sz w:val="24"/>
          <w:lang w:bidi="ar"/>
        </w:rPr>
        <w:t>小时工作，不受网络病毒侵扰。</w:t>
      </w:r>
    </w:p>
    <w:p w14:paraId="06A210F6">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网络广播系统具备如下特点：数字化、个性化、网络化、自动化、人性化、智能化、小工程、零维护。其中个性化、自动化是网络广播系统最显著的特点。</w:t>
      </w:r>
    </w:p>
    <w:p w14:paraId="11F5D610">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终端个性化：基于数字数据网络，每个语音终端都有独立的</w:t>
      </w:r>
      <w:r>
        <w:rPr>
          <w:rFonts w:ascii="宋体" w:hAnsi="宋体" w:cs="宋体"/>
          <w:kern w:val="0"/>
          <w:sz w:val="24"/>
          <w:lang w:bidi="ar"/>
        </w:rPr>
        <w:t>IP</w:t>
      </w:r>
      <w:r>
        <w:rPr>
          <w:rFonts w:hint="eastAsia" w:ascii="宋体" w:hAnsi="宋体" w:cs="宋体"/>
          <w:kern w:val="0"/>
          <w:sz w:val="24"/>
          <w:lang w:bidi="ar"/>
        </w:rPr>
        <w:t>地址，完全实现点对点的个性化节目。</w:t>
      </w:r>
    </w:p>
    <w:p w14:paraId="2CD67DCA">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管理网络化：播放列表制作与编排、领导讲话、节目定时播放都可以通过网络远程操作。</w:t>
      </w:r>
    </w:p>
    <w:p w14:paraId="6112FBDB">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自动化播放：操作人员预先编排好节目播放表，指定播放终端、播放节目、播放时间，服务器将自动进行播放，无人值守。</w:t>
      </w:r>
    </w:p>
    <w:p w14:paraId="24351909">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人性化操作：人性化的图形菜单界面、中文提示操作，人性化的操作，轻松简便，提高了操作人员的效率。</w:t>
      </w:r>
    </w:p>
    <w:p w14:paraId="617D2103">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工程简单：网络广播对于已经铺设好网络的场所，只需要增加服务器与安装终端即可。如果没有铺设网线，数据网络的工程量也相对简单，只需要铺设网线即可，一旦建设，数字广播系统与计算机网络系统可以共用，减少多网重复建设。维护量小：网络广播在物理上与传统网络共用，所以并不在传统网络维护之外增加额外的维护工作。在应用上，系统可设置独立网段与计算机系统分隔，各</w:t>
      </w:r>
      <w:r>
        <w:rPr>
          <w:rFonts w:ascii="宋体" w:hAnsi="宋体" w:cs="宋体"/>
          <w:kern w:val="0"/>
          <w:sz w:val="24"/>
          <w:lang w:bidi="ar"/>
        </w:rPr>
        <w:t>IP</w:t>
      </w:r>
      <w:r>
        <w:rPr>
          <w:rFonts w:hint="eastAsia" w:ascii="宋体" w:hAnsi="宋体" w:cs="宋体"/>
          <w:kern w:val="0"/>
          <w:sz w:val="24"/>
          <w:lang w:bidi="ar"/>
        </w:rPr>
        <w:t>网络广播终端嵌入式系统程序固化，不会受到病毒感染。系统整体稳定可靠，维护工作简单易行。</w:t>
      </w:r>
      <w:r>
        <w:rPr>
          <w:rFonts w:ascii="宋体" w:hAnsi="宋体" w:cs="宋体"/>
          <w:kern w:val="0"/>
          <w:sz w:val="24"/>
          <w:lang w:bidi="ar"/>
        </w:rPr>
        <w:t xml:space="preserve">   </w:t>
      </w:r>
      <w:bookmarkStart w:id="176" w:name="_Toc67479567"/>
      <w:bookmarkStart w:id="177" w:name="_Toc453755293"/>
      <w:bookmarkStart w:id="178" w:name="_Toc99446275"/>
      <w:bookmarkStart w:id="179" w:name="_Toc17811"/>
      <w:bookmarkStart w:id="180" w:name="_Toc28004"/>
      <w:bookmarkStart w:id="181" w:name="_Toc10044"/>
      <w:bookmarkStart w:id="182" w:name="_Toc7370"/>
      <w:bookmarkStart w:id="183" w:name="_Toc28057"/>
      <w:bookmarkStart w:id="184" w:name="_Toc30649"/>
      <w:bookmarkStart w:id="185" w:name="_Toc19784"/>
      <w:bookmarkStart w:id="186" w:name="_Toc23476"/>
      <w:bookmarkStart w:id="187" w:name="_Toc24650"/>
      <w:bookmarkStart w:id="188" w:name="_Toc1959"/>
      <w:bookmarkStart w:id="189" w:name="_Toc7601"/>
      <w:bookmarkStart w:id="190" w:name="_Toc9331"/>
      <w:bookmarkStart w:id="191" w:name="_Toc5432"/>
      <w:bookmarkStart w:id="192" w:name="_Toc5307"/>
      <w:bookmarkStart w:id="193" w:name="_Toc26299"/>
      <w:bookmarkStart w:id="194" w:name="_Toc25810"/>
      <w:bookmarkStart w:id="195" w:name="_Toc20572"/>
    </w:p>
    <w:bookmarkEnd w:id="176"/>
    <w:bookmarkEnd w:id="177"/>
    <w:bookmarkEnd w:id="178"/>
    <w:bookmarkEnd w:id="179"/>
    <w:p w14:paraId="6638A1A8">
      <w:pPr>
        <w:widowControl/>
        <w:spacing w:after="200"/>
        <w:ind w:firstLine="482"/>
        <w:jc w:val="center"/>
        <w:outlineLvl w:val="1"/>
        <w:rPr>
          <w:rFonts w:hint="eastAsia" w:cs="宋体"/>
          <w:b/>
          <w:bCs/>
          <w:kern w:val="0"/>
          <w:sz w:val="36"/>
          <w:szCs w:val="36"/>
          <w:lang w:bidi="ar"/>
        </w:rPr>
      </w:pPr>
      <w:bookmarkStart w:id="196" w:name="_Toc4811"/>
      <w:bookmarkStart w:id="197" w:name="_Toc21372"/>
      <w:bookmarkStart w:id="198" w:name="_Toc10204"/>
      <w:bookmarkStart w:id="199" w:name="_Toc11534"/>
      <w:bookmarkStart w:id="200" w:name="_Toc8867"/>
      <w:bookmarkStart w:id="201" w:name="_Toc29547"/>
      <w:bookmarkStart w:id="202" w:name="_Toc19879"/>
      <w:bookmarkStart w:id="203" w:name="_Toc1695"/>
      <w:bookmarkStart w:id="204" w:name="_Toc23919"/>
      <w:bookmarkStart w:id="205" w:name="_Toc2553"/>
      <w:bookmarkStart w:id="206" w:name="_Toc8835"/>
      <w:bookmarkStart w:id="207" w:name="_Toc7034"/>
      <w:bookmarkStart w:id="208" w:name="_Toc14300"/>
      <w:bookmarkStart w:id="209" w:name="_Toc19792"/>
      <w:bookmarkStart w:id="210" w:name="_Toc31384"/>
      <w:bookmarkStart w:id="211" w:name="_Toc15693"/>
      <w:bookmarkStart w:id="212" w:name="_Toc19171"/>
    </w:p>
    <w:p w14:paraId="3BE12D7F">
      <w:pPr>
        <w:widowControl/>
        <w:spacing w:after="200"/>
        <w:ind w:firstLine="482"/>
        <w:jc w:val="center"/>
        <w:outlineLvl w:val="1"/>
        <w:rPr>
          <w:rFonts w:hint="eastAsia" w:cs="宋体"/>
          <w:b/>
          <w:bCs/>
          <w:kern w:val="0"/>
          <w:sz w:val="36"/>
          <w:szCs w:val="36"/>
          <w:lang w:bidi="ar"/>
        </w:rPr>
      </w:pPr>
    </w:p>
    <w:p w14:paraId="3C9E0F69">
      <w:pPr>
        <w:widowControl/>
        <w:spacing w:after="200"/>
        <w:ind w:firstLine="482"/>
        <w:jc w:val="center"/>
        <w:outlineLvl w:val="1"/>
        <w:rPr>
          <w:rFonts w:hint="eastAsia" w:cs="宋体"/>
          <w:b/>
          <w:bCs/>
          <w:kern w:val="0"/>
          <w:sz w:val="36"/>
          <w:szCs w:val="36"/>
          <w:lang w:bidi="ar"/>
        </w:rPr>
      </w:pPr>
    </w:p>
    <w:p w14:paraId="4139D31A">
      <w:pPr>
        <w:widowControl/>
        <w:spacing w:after="200"/>
        <w:ind w:firstLine="482"/>
        <w:jc w:val="center"/>
        <w:outlineLvl w:val="1"/>
        <w:rPr>
          <w:rFonts w:hint="eastAsia" w:cs="宋体"/>
          <w:b/>
          <w:bCs/>
          <w:kern w:val="0"/>
          <w:sz w:val="36"/>
          <w:szCs w:val="36"/>
          <w:lang w:bidi="ar"/>
        </w:rPr>
      </w:pPr>
    </w:p>
    <w:p w14:paraId="5CD8E263">
      <w:pPr>
        <w:widowControl/>
        <w:spacing w:after="200"/>
        <w:ind w:firstLine="482"/>
        <w:jc w:val="center"/>
        <w:outlineLvl w:val="1"/>
        <w:rPr>
          <w:rFonts w:hint="eastAsia" w:cs="宋体"/>
          <w:b/>
          <w:bCs/>
          <w:kern w:val="0"/>
          <w:sz w:val="36"/>
          <w:szCs w:val="36"/>
          <w:lang w:bidi="ar"/>
        </w:rPr>
      </w:pPr>
    </w:p>
    <w:p w14:paraId="3F7FFE10">
      <w:pPr>
        <w:widowControl/>
        <w:spacing w:after="200"/>
        <w:ind w:firstLine="482"/>
        <w:jc w:val="center"/>
        <w:outlineLvl w:val="1"/>
        <w:rPr>
          <w:rFonts w:hint="eastAsia" w:cs="宋体"/>
          <w:b/>
          <w:bCs/>
          <w:kern w:val="0"/>
          <w:sz w:val="36"/>
          <w:szCs w:val="36"/>
          <w:lang w:bidi="ar"/>
        </w:rPr>
      </w:pPr>
    </w:p>
    <w:p w14:paraId="295FD306">
      <w:pPr>
        <w:widowControl/>
        <w:spacing w:after="200"/>
        <w:ind w:firstLine="482"/>
        <w:jc w:val="center"/>
        <w:outlineLvl w:val="1"/>
        <w:rPr>
          <w:rFonts w:hint="eastAsia" w:cs="宋体"/>
          <w:b/>
          <w:bCs/>
          <w:kern w:val="0"/>
          <w:sz w:val="36"/>
          <w:szCs w:val="36"/>
          <w:lang w:bidi="ar"/>
        </w:rPr>
      </w:pPr>
    </w:p>
    <w:p w14:paraId="6A9A776A">
      <w:pPr>
        <w:widowControl/>
        <w:spacing w:after="200"/>
        <w:ind w:firstLine="482"/>
        <w:jc w:val="center"/>
        <w:outlineLvl w:val="1"/>
        <w:rPr>
          <w:rFonts w:cs="宋体"/>
          <w:b/>
          <w:bCs/>
          <w:kern w:val="0"/>
          <w:sz w:val="36"/>
          <w:szCs w:val="36"/>
          <w:lang w:bidi="ar"/>
        </w:rPr>
      </w:pPr>
      <w:bookmarkStart w:id="213" w:name="_Toc18306"/>
      <w:r>
        <w:rPr>
          <w:rFonts w:hint="eastAsia" w:cs="宋体"/>
          <w:b/>
          <w:bCs/>
          <w:kern w:val="0"/>
          <w:sz w:val="36"/>
          <w:szCs w:val="36"/>
          <w:lang w:bidi="ar"/>
        </w:rPr>
        <w:t>第三章</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Pr>
          <w:rFonts w:hint="eastAsia" w:cs="宋体"/>
          <w:b/>
          <w:bCs/>
          <w:kern w:val="0"/>
          <w:sz w:val="36"/>
          <w:szCs w:val="36"/>
          <w:lang w:bidi="ar"/>
        </w:rPr>
        <w:t xml:space="preserve"> 出入门禁系统</w:t>
      </w:r>
      <w:r>
        <w:rPr>
          <w:rFonts w:hint="eastAsia"/>
          <w:b/>
          <w:bCs/>
          <w:sz w:val="36"/>
          <w:szCs w:val="36"/>
        </w:rPr>
        <w:t>设计</w:t>
      </w:r>
      <w:r>
        <w:rPr>
          <w:rFonts w:hint="eastAsia" w:cs="宋体"/>
          <w:b/>
          <w:bCs/>
          <w:kern w:val="0"/>
          <w:sz w:val="36"/>
          <w:szCs w:val="36"/>
          <w:lang w:bidi="ar"/>
        </w:rPr>
        <w:t>方案</w:t>
      </w:r>
      <w:bookmarkEnd w:id="211"/>
      <w:bookmarkEnd w:id="212"/>
      <w:bookmarkEnd w:id="213"/>
    </w:p>
    <w:p w14:paraId="682814C0">
      <w:pPr>
        <w:widowControl/>
        <w:spacing w:line="360" w:lineRule="auto"/>
        <w:ind w:firstLine="480" w:firstLineChars="200"/>
        <w:jc w:val="left"/>
        <w:outlineLvl w:val="2"/>
        <w:rPr>
          <w:rFonts w:ascii="宋体" w:hAnsi="宋体" w:cs="宋体"/>
          <w:kern w:val="0"/>
          <w:sz w:val="24"/>
          <w:lang w:bidi="ar"/>
        </w:rPr>
      </w:pPr>
      <w:bookmarkStart w:id="214" w:name="_Toc5336"/>
      <w:bookmarkStart w:id="215" w:name="_Toc28592"/>
      <w:bookmarkStart w:id="216" w:name="_Toc7585"/>
      <w:bookmarkStart w:id="217" w:name="_Toc27301"/>
      <w:bookmarkStart w:id="218" w:name="_Toc29474"/>
      <w:bookmarkStart w:id="219" w:name="_Toc2239"/>
      <w:bookmarkStart w:id="220" w:name="_Toc30148"/>
      <w:r>
        <w:rPr>
          <w:rFonts w:hint="eastAsia" w:ascii="宋体" w:hAnsi="宋体" w:cs="宋体"/>
          <w:kern w:val="0"/>
          <w:sz w:val="24"/>
          <w:lang w:bidi="ar"/>
        </w:rPr>
        <w:t>一、人员门禁</w:t>
      </w:r>
      <w:bookmarkEnd w:id="214"/>
      <w:bookmarkEnd w:id="215"/>
      <w:bookmarkEnd w:id="216"/>
      <w:bookmarkEnd w:id="217"/>
      <w:bookmarkEnd w:id="218"/>
      <w:bookmarkEnd w:id="219"/>
      <w:bookmarkEnd w:id="220"/>
    </w:p>
    <w:p w14:paraId="0680B9E8">
      <w:pPr>
        <w:widowControl/>
        <w:spacing w:line="360" w:lineRule="auto"/>
        <w:ind w:firstLine="480" w:firstLineChars="200"/>
        <w:jc w:val="left"/>
        <w:outlineLvl w:val="3"/>
        <w:rPr>
          <w:rFonts w:hint="eastAsia" w:ascii="宋体" w:hAnsi="宋体" w:eastAsia="宋体" w:cs="宋体"/>
          <w:kern w:val="0"/>
          <w:sz w:val="24"/>
          <w:lang w:eastAsia="zh-CN" w:bidi="ar"/>
        </w:rPr>
      </w:pPr>
      <w:r>
        <w:rPr>
          <w:rFonts w:ascii="宋体" w:hAnsi="宋体" w:cs="宋体"/>
          <w:kern w:val="0"/>
          <w:sz w:val="24"/>
          <w:lang w:bidi="ar"/>
        </w:rPr>
        <w:t>1</w:t>
      </w:r>
      <w:r>
        <w:rPr>
          <w:rFonts w:hint="eastAsia" w:ascii="宋体" w:hAnsi="宋体" w:cs="宋体"/>
          <w:kern w:val="0"/>
          <w:sz w:val="24"/>
          <w:lang w:bidi="ar"/>
        </w:rPr>
        <w:t>、方案</w:t>
      </w:r>
      <w:r>
        <w:rPr>
          <w:rFonts w:hint="eastAsia" w:ascii="宋体" w:hAnsi="宋体" w:cs="宋体"/>
          <w:kern w:val="0"/>
          <w:sz w:val="24"/>
          <w:lang w:val="en-US" w:eastAsia="zh-CN" w:bidi="ar"/>
        </w:rPr>
        <w:t>概述</w:t>
      </w:r>
    </w:p>
    <w:p w14:paraId="22352C0E">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智能门禁系统基于现代电子与信息技术，在建筑物内外的出入口安装自动识别系统，通过对人或物的进出实施放行、拒绝、记录等操作的智能化管理系统。</w:t>
      </w:r>
    </w:p>
    <w:p w14:paraId="3992F825">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大华门禁管理子系统通过读卡器仪辨识，利用门禁控制器采集的数据实现数字化管理，其目的是为了有效的控制人员的出入，规范内部人力资源管理，提高重要部门、场所的安全防范能力，并且记录所有出入的详细情况，来实现出入口的方便、安全管理，包含发卡、出入授权、实时监控、出入查询及打印报表等，从而有效地解决传统人工查验证件放行、门锁使用频繁、无法记录信息等不足点。</w:t>
      </w:r>
    </w:p>
    <w:p w14:paraId="415AA6FB">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为了进一步加强园区的门禁出入管理控制，人脸通行解决方案在传统的门禁系统上应用了人脸智能算法，通过人脸的鉴权代替或者加强原有的门禁卡、二维码、密码等鉴权方式，做到精准识别、安全人员进出、方便快捷，进一步提升园区的智能化改造。</w:t>
      </w:r>
    </w:p>
    <w:p w14:paraId="6DE455B7">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人脸门禁系统通过前端识别或后端识别比对方式，利用人脸数据实现数字化安全管理，其目的是为了有效的控制人员的出入，规范内部人力资源管理，提高重要部门、场所的安全防范能力，并且记录所有出入人员身份信息的详细情况，来实现出入口的可视化管理，从而有效地解决传统人工查验证件放行、门锁使用频繁、无法记录信息等不足点。</w:t>
      </w:r>
    </w:p>
    <w:p w14:paraId="11837656">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人脸门禁集成了识别系统和门禁控制器，系统通过</w:t>
      </w:r>
      <w:r>
        <w:rPr>
          <w:rFonts w:ascii="宋体" w:hAnsi="宋体" w:cs="宋体"/>
          <w:kern w:val="0"/>
          <w:sz w:val="24"/>
          <w:lang w:bidi="ar"/>
        </w:rPr>
        <w:t>IP</w:t>
      </w:r>
      <w:r>
        <w:rPr>
          <w:rFonts w:hint="eastAsia" w:ascii="宋体" w:hAnsi="宋体" w:cs="宋体"/>
          <w:kern w:val="0"/>
          <w:sz w:val="24"/>
          <w:lang w:bidi="ar"/>
        </w:rPr>
        <w:t>网络接入园区管理平台，方案构架简单、部署方便。</w:t>
      </w:r>
    </w:p>
    <w:p w14:paraId="2EC687AD">
      <w:pPr>
        <w:widowControl/>
        <w:spacing w:after="200"/>
        <w:jc w:val="left"/>
        <w:rPr>
          <w:rFonts w:cs="宋体"/>
          <w:kern w:val="0"/>
          <w:sz w:val="24"/>
          <w:lang w:bidi="ar"/>
        </w:rPr>
      </w:pPr>
      <w:r>
        <w:rPr>
          <w:rFonts w:hint="eastAsia" w:cs="宋体"/>
          <w:kern w:val="0"/>
          <w:sz w:val="24"/>
        </w:rPr>
        <w:drawing>
          <wp:inline distT="0" distB="0" distL="0" distR="0">
            <wp:extent cx="5325745" cy="2526030"/>
            <wp:effectExtent l="0" t="0" r="8255" b="381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24"/>
                    <a:stretch>
                      <a:fillRect/>
                    </a:stretch>
                  </pic:blipFill>
                  <pic:spPr>
                    <a:xfrm>
                      <a:off x="0" y="0"/>
                      <a:ext cx="5325745" cy="2526030"/>
                    </a:xfrm>
                    <a:prstGeom prst="rect">
                      <a:avLst/>
                    </a:prstGeom>
                  </pic:spPr>
                </pic:pic>
              </a:graphicData>
            </a:graphic>
          </wp:inline>
        </w:drawing>
      </w:r>
    </w:p>
    <w:p w14:paraId="4D6B9362">
      <w:pPr>
        <w:widowControl/>
        <w:spacing w:line="360" w:lineRule="auto"/>
        <w:ind w:firstLine="480" w:firstLineChars="200"/>
        <w:jc w:val="left"/>
        <w:outlineLvl w:val="3"/>
        <w:rPr>
          <w:rFonts w:ascii="宋体" w:hAnsi="宋体" w:cs="宋体"/>
          <w:kern w:val="0"/>
          <w:sz w:val="24"/>
          <w:lang w:bidi="ar"/>
        </w:rPr>
      </w:pPr>
      <w:bookmarkStart w:id="221" w:name="_Toc9059"/>
      <w:bookmarkStart w:id="222" w:name="_Toc22526"/>
      <w:bookmarkStart w:id="223" w:name="_Toc32000"/>
      <w:bookmarkStart w:id="224" w:name="_Toc19825"/>
      <w:bookmarkStart w:id="225" w:name="_Toc15133"/>
      <w:bookmarkStart w:id="226" w:name="_Toc17184"/>
      <w:r>
        <w:rPr>
          <w:rFonts w:ascii="宋体" w:hAnsi="宋体" w:cs="宋体"/>
          <w:kern w:val="0"/>
          <w:sz w:val="24"/>
          <w:lang w:bidi="ar"/>
        </w:rPr>
        <w:t>2</w:t>
      </w:r>
      <w:r>
        <w:rPr>
          <w:rFonts w:hint="eastAsia" w:ascii="宋体" w:hAnsi="宋体" w:cs="宋体"/>
          <w:kern w:val="0"/>
          <w:sz w:val="24"/>
          <w:lang w:bidi="ar"/>
        </w:rPr>
        <w:t>、功能介绍</w:t>
      </w:r>
      <w:bookmarkEnd w:id="221"/>
      <w:bookmarkEnd w:id="222"/>
      <w:bookmarkEnd w:id="223"/>
      <w:bookmarkEnd w:id="224"/>
      <w:bookmarkEnd w:id="225"/>
      <w:bookmarkEnd w:id="226"/>
    </w:p>
    <w:p w14:paraId="489C130D">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管理员可在控制中心或使用移动</w:t>
      </w:r>
      <w:r>
        <w:rPr>
          <w:rFonts w:ascii="宋体" w:hAnsi="宋体" w:cs="宋体"/>
          <w:kern w:val="0"/>
          <w:sz w:val="24"/>
          <w:lang w:bidi="ar"/>
        </w:rPr>
        <w:t>App</w:t>
      </w:r>
      <w:r>
        <w:rPr>
          <w:rFonts w:hint="eastAsia" w:ascii="宋体" w:hAnsi="宋体" w:cs="宋体"/>
          <w:kern w:val="0"/>
          <w:sz w:val="24"/>
          <w:lang w:bidi="ar"/>
        </w:rPr>
        <w:t>，远程开关门，无需走到门禁点开门，大大提升管理效率。</w:t>
      </w:r>
    </w:p>
    <w:p w14:paraId="12BB2CB0">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首卡开门，即特定门禁要求特定人员通过后，其他人才能进入。例如财务室需要有财务进入后，其他人才可进入。首卡开门一定程度上保护特定区域的安全性。</w:t>
      </w:r>
    </w:p>
    <w:p w14:paraId="1DE03D81">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多卡开门，即特定场景下，要求特定人员依次刷卡才能通过。多卡开门提升了门禁的安全等级，保障重要场所的安全。</w:t>
      </w:r>
    </w:p>
    <w:p w14:paraId="4112967E">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多门互锁，即其中一个门必须关好后，才能打开另外一道门。在有多道门严防的重要场所，多门互锁可以有效防止人员尾随的情况，安全有保障。</w:t>
      </w:r>
    </w:p>
    <w:p w14:paraId="7625A75F">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反潜回，即有些特定的场合，要求执卡者从某个门进去就必须从某个门出来，刷卡记录必须一一对应，防止尾随进入。</w:t>
      </w:r>
    </w:p>
    <w:p w14:paraId="353D65B4">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设置远程验证的设备，在设置的时间段内人员使用刷卡、指纹、密码等方式开门时，需要客户端确认后才可以打开门禁。</w:t>
      </w:r>
    </w:p>
    <w:p w14:paraId="4D55B8E0">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系统设置在计划时间内，人员以刷脸、刷卡等方式进出，有效防止人员逗留等情况，避免人员在不合适的时间进入场所。特定时间段安全性提升。</w:t>
      </w:r>
    </w:p>
    <w:p w14:paraId="1C984FB5">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支持在一定的时间计划下，将门禁固定在开或者关的状态。在人流高峰期，可有效缓解人员通行压力，避免通行拥堵，提升通行效率。</w:t>
      </w:r>
    </w:p>
    <w:p w14:paraId="3FC9DB3E">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系统有按人授权和按门授权两种方式，批量配置人员和门禁的权限，查看授权的状态，配置简单高效，使人员可顺利通过有权限的门禁。如有人员变动，可以将人员权限清空重新下发，避免人员拥有原权限，安全性提升。</w:t>
      </w:r>
    </w:p>
    <w:p w14:paraId="5285ABF0">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系统支持发卡复核、刷脸复核，用于确保设备与平台数据一致，避免出现系统中录有人员却无法通行等情况，有效保障人员顺利通行。</w:t>
      </w:r>
    </w:p>
    <w:p w14:paraId="696BBF7D">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发卡复核：平台系统人员卡号信息与门禁的人员卡号信息对比，确认信息是否下发正确。</w:t>
      </w:r>
    </w:p>
    <w:p w14:paraId="292423E8">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刷脸复核：平台系统人员人脸信息与门禁的人员人脸信息对比，确认信息是否下发正确。</w:t>
      </w:r>
    </w:p>
    <w:p w14:paraId="004339A4">
      <w:pPr>
        <w:widowControl/>
        <w:spacing w:line="360" w:lineRule="auto"/>
        <w:ind w:firstLine="480" w:firstLineChars="200"/>
        <w:jc w:val="left"/>
        <w:outlineLvl w:val="3"/>
        <w:rPr>
          <w:rFonts w:ascii="宋体" w:hAnsi="宋体" w:cs="宋体"/>
          <w:kern w:val="0"/>
          <w:sz w:val="24"/>
          <w:lang w:bidi="ar"/>
        </w:rPr>
      </w:pPr>
      <w:bookmarkStart w:id="227" w:name="_Toc25830"/>
      <w:bookmarkStart w:id="228" w:name="_Toc5267"/>
      <w:bookmarkStart w:id="229" w:name="_Toc12869"/>
      <w:bookmarkStart w:id="230" w:name="_Toc31197"/>
      <w:bookmarkStart w:id="231" w:name="_Toc10608"/>
      <w:bookmarkStart w:id="232" w:name="_Toc27405"/>
      <w:r>
        <w:rPr>
          <w:rFonts w:ascii="宋体" w:hAnsi="宋体" w:cs="宋体"/>
          <w:kern w:val="0"/>
          <w:sz w:val="24"/>
          <w:lang w:bidi="ar"/>
        </w:rPr>
        <w:t>3</w:t>
      </w:r>
      <w:r>
        <w:rPr>
          <w:rFonts w:hint="eastAsia" w:ascii="宋体" w:hAnsi="宋体" w:cs="宋体"/>
          <w:kern w:val="0"/>
          <w:sz w:val="24"/>
          <w:lang w:bidi="ar"/>
        </w:rPr>
        <w:t>、方案亮点</w:t>
      </w:r>
      <w:bookmarkEnd w:id="227"/>
      <w:bookmarkEnd w:id="228"/>
      <w:bookmarkEnd w:id="229"/>
      <w:bookmarkEnd w:id="230"/>
      <w:bookmarkEnd w:id="231"/>
      <w:bookmarkEnd w:id="232"/>
    </w:p>
    <w:p w14:paraId="3F2F3C9D">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前智能人脸通行解决方案，通过将人脸库下发到前端门禁设备，人脸的识别、比对在前端设备进行，减轻了后端服务器端压力</w:t>
      </w:r>
      <w:r>
        <w:rPr>
          <w:rFonts w:ascii="宋体" w:hAnsi="宋体" w:cs="宋体"/>
          <w:kern w:val="0"/>
          <w:sz w:val="24"/>
          <w:lang w:bidi="ar"/>
        </w:rPr>
        <w:t>;</w:t>
      </w:r>
      <w:r>
        <w:rPr>
          <w:rFonts w:hint="eastAsia" w:ascii="宋体" w:hAnsi="宋体" w:cs="宋体"/>
          <w:kern w:val="0"/>
          <w:sz w:val="24"/>
          <w:lang w:bidi="ar"/>
        </w:rPr>
        <w:t>通过人脸的鉴权方式，避免排队刷卡造成的拥堵现象，实现人员无感、快速通行。前智能架构不受网络延时影响，响应时间更快；设备支持离线开门，网络中断或平台宕机不影响正常开门业务。</w:t>
      </w:r>
      <w:bookmarkStart w:id="233" w:name="_Toc10225"/>
      <w:bookmarkStart w:id="234" w:name="_Toc2137"/>
      <w:bookmarkStart w:id="235" w:name="_Toc13478"/>
    </w:p>
    <w:p w14:paraId="35081AC8">
      <w:pPr>
        <w:widowControl/>
        <w:spacing w:line="360" w:lineRule="auto"/>
        <w:ind w:firstLine="480" w:firstLineChars="200"/>
        <w:jc w:val="left"/>
        <w:outlineLvl w:val="2"/>
        <w:rPr>
          <w:rFonts w:ascii="宋体" w:hAnsi="宋体" w:cs="宋体"/>
          <w:kern w:val="0"/>
          <w:sz w:val="24"/>
          <w:lang w:bidi="ar"/>
        </w:rPr>
      </w:pPr>
      <w:bookmarkStart w:id="236" w:name="_Toc2816"/>
      <w:bookmarkStart w:id="237" w:name="_Toc28567"/>
      <w:bookmarkStart w:id="238" w:name="_Toc20107"/>
      <w:bookmarkStart w:id="239" w:name="_Toc14315"/>
      <w:bookmarkStart w:id="240" w:name="_Toc3622"/>
      <w:bookmarkStart w:id="241" w:name="_Toc23980"/>
      <w:bookmarkStart w:id="242" w:name="_Toc7899"/>
      <w:bookmarkStart w:id="243" w:name="_Toc30132"/>
      <w:bookmarkStart w:id="244" w:name="_Toc1531"/>
      <w:bookmarkStart w:id="245" w:name="_Toc26697"/>
      <w:bookmarkStart w:id="246" w:name="_Toc18016"/>
      <w:bookmarkStart w:id="247" w:name="_Toc3476"/>
      <w:bookmarkStart w:id="248" w:name="_Toc7623"/>
      <w:bookmarkStart w:id="249" w:name="_Toc14818"/>
      <w:r>
        <w:rPr>
          <w:rFonts w:hint="eastAsia" w:ascii="宋体" w:hAnsi="宋体" w:cs="宋体"/>
          <w:kern w:val="0"/>
          <w:sz w:val="24"/>
          <w:lang w:bidi="ar"/>
        </w:rPr>
        <w:t>二、车辆通行</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Start w:id="250" w:name="_Toc5407"/>
    </w:p>
    <w:p w14:paraId="4DB6F74D">
      <w:pPr>
        <w:widowControl/>
        <w:spacing w:line="360" w:lineRule="auto"/>
        <w:ind w:firstLine="480" w:firstLineChars="200"/>
        <w:jc w:val="left"/>
        <w:outlineLvl w:val="3"/>
        <w:rPr>
          <w:rFonts w:ascii="宋体" w:hAnsi="宋体" w:cs="宋体"/>
          <w:kern w:val="0"/>
          <w:sz w:val="24"/>
          <w:lang w:bidi="ar"/>
        </w:rPr>
      </w:pPr>
      <w:bookmarkStart w:id="251" w:name="_Toc13381"/>
      <w:bookmarkStart w:id="252" w:name="_Toc1235"/>
      <w:bookmarkStart w:id="253" w:name="_Toc23074"/>
      <w:bookmarkStart w:id="254" w:name="_Toc2006"/>
      <w:bookmarkStart w:id="255" w:name="_Toc10633"/>
      <w:r>
        <w:rPr>
          <w:rFonts w:ascii="宋体" w:hAnsi="宋体" w:cs="宋体"/>
          <w:kern w:val="0"/>
          <w:sz w:val="24"/>
          <w:lang w:bidi="ar"/>
        </w:rPr>
        <w:t>1</w:t>
      </w:r>
      <w:r>
        <w:rPr>
          <w:rFonts w:hint="eastAsia" w:ascii="宋体" w:hAnsi="宋体" w:cs="宋体"/>
          <w:kern w:val="0"/>
          <w:sz w:val="24"/>
          <w:lang w:bidi="ar"/>
        </w:rPr>
        <w:t>、方案架构</w:t>
      </w:r>
      <w:bookmarkEnd w:id="250"/>
      <w:bookmarkEnd w:id="251"/>
      <w:bookmarkEnd w:id="252"/>
      <w:bookmarkEnd w:id="253"/>
      <w:bookmarkEnd w:id="254"/>
      <w:bookmarkEnd w:id="255"/>
    </w:p>
    <w:p w14:paraId="492219F2">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通过前端抓拍摄像机采集识别获取车辆信息（车牌、车型、车系、车标），利用网络将车辆信息数据发送至后端管理中心，对理出场车辆信息数据比对，确保车辆的进出有据可查、进出可控，确保停车位的合理利用，加强出入口的高效和安全管理。</w:t>
      </w:r>
    </w:p>
    <w:p w14:paraId="66B08A47">
      <w:pPr>
        <w:widowControl/>
        <w:spacing w:after="200"/>
        <w:jc w:val="left"/>
        <w:rPr>
          <w:rFonts w:cs="宋体"/>
          <w:kern w:val="0"/>
          <w:sz w:val="24"/>
          <w:lang w:bidi="ar"/>
        </w:rPr>
      </w:pPr>
      <w:r>
        <w:rPr>
          <w:rFonts w:hint="eastAsia" w:cs="宋体"/>
          <w:kern w:val="0"/>
          <w:sz w:val="24"/>
        </w:rPr>
        <w:drawing>
          <wp:inline distT="0" distB="0" distL="114300" distR="114300">
            <wp:extent cx="5312410" cy="2730500"/>
            <wp:effectExtent l="0" t="0" r="6350" b="12700"/>
            <wp:docPr id="27"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69"/>
                    <pic:cNvPicPr>
                      <a:picLocks noChangeAspect="1"/>
                    </pic:cNvPicPr>
                  </pic:nvPicPr>
                  <pic:blipFill>
                    <a:blip r:embed="rId25"/>
                    <a:stretch>
                      <a:fillRect/>
                    </a:stretch>
                  </pic:blipFill>
                  <pic:spPr>
                    <a:xfrm>
                      <a:off x="0" y="0"/>
                      <a:ext cx="5312410" cy="2730500"/>
                    </a:xfrm>
                    <a:prstGeom prst="rect">
                      <a:avLst/>
                    </a:prstGeom>
                    <a:noFill/>
                    <a:ln>
                      <a:noFill/>
                    </a:ln>
                  </pic:spPr>
                </pic:pic>
              </a:graphicData>
            </a:graphic>
          </wp:inline>
        </w:drawing>
      </w:r>
    </w:p>
    <w:p w14:paraId="5FF56B28">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系统通过进出口的高清抓拍摄像机识别车牌、车标、车型、车身颜色等信息进出停车场，临时用户则记录其出入场的时间信息作为出场时的缴费凭证，固定用户直接通过系统内部白名单识别通过。通过不同的权限设置提高入场安全级别，提升管理的有效性。</w:t>
      </w:r>
    </w:p>
    <w:p w14:paraId="0BA9E7E8">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为有效地改善出入口由于取卡、缴卡、收费造成的拥堵，采用车牌号识别认证的方式代替传统的卡片认证，可有效地提高出入口车辆的通行效率。入口实现不停车入场，出口实现固定车辆及满足免费时段内的车辆不停车出场，收费车辆免缴卡刷卡直接缴费，并实现快速出场。</w:t>
      </w:r>
    </w:p>
    <w:p w14:paraId="6816E910">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出入口抓一体机：实现视频监控、车辆车牌、车型、车系、车标等相关信息采集识别功能；</w:t>
      </w:r>
    </w:p>
    <w:p w14:paraId="41DA84A7">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道闸：从物理上阻拦车辆，控制车辆进出；</w:t>
      </w:r>
    </w:p>
    <w:p w14:paraId="0032B280">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防砸雷达：检测有无车辆、行人经过，并反馈输出检测信息，实现车辆防砸功能；</w:t>
      </w:r>
    </w:p>
    <w:p w14:paraId="75C862DE">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自助服务终端：集成液晶屏、</w:t>
      </w:r>
      <w:r>
        <w:rPr>
          <w:rFonts w:ascii="宋体" w:hAnsi="宋体" w:cs="宋体"/>
          <w:kern w:val="0"/>
          <w:sz w:val="24"/>
          <w:lang w:bidi="ar"/>
        </w:rPr>
        <w:t>130</w:t>
      </w:r>
      <w:r>
        <w:rPr>
          <w:rFonts w:hint="eastAsia" w:ascii="宋体" w:hAnsi="宋体" w:cs="宋体"/>
          <w:kern w:val="0"/>
          <w:sz w:val="24"/>
          <w:lang w:bidi="ar"/>
        </w:rPr>
        <w:t>万高清摄像机、喇叭、麦克风、呼叫按钮为一体，实现无牌车自助扫描入场、出场扫描支付及可视对讲功能。其中液晶屏显示二维码信息，呼叫按钮实现可视对讲功能。</w:t>
      </w:r>
    </w:p>
    <w:p w14:paraId="542B5A29">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管理电脑：安装停车场管理软件，实现出入口系统管理控制，以及提供相关出入口管理应用服务，且内置收费客户端组件；实现系统设备统一管理控制，以及提供业务应用服务；用于管理员登陆管理客户端对系统进行管理控制。</w:t>
      </w:r>
    </w:p>
    <w:p w14:paraId="35D0EADA">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智慧停车云平台：提供手机微信公众号、支付宝支付应用服务。</w:t>
      </w:r>
    </w:p>
    <w:p w14:paraId="0D3792CB">
      <w:pPr>
        <w:widowControl/>
        <w:spacing w:line="360" w:lineRule="auto"/>
        <w:ind w:firstLine="480" w:firstLineChars="200"/>
        <w:jc w:val="left"/>
        <w:outlineLvl w:val="3"/>
        <w:rPr>
          <w:rFonts w:ascii="宋体" w:hAnsi="宋体" w:cs="宋体"/>
          <w:kern w:val="0"/>
          <w:sz w:val="24"/>
          <w:lang w:bidi="ar"/>
        </w:rPr>
      </w:pPr>
      <w:bookmarkStart w:id="256" w:name="_Toc26616"/>
      <w:bookmarkStart w:id="257" w:name="_Toc11827"/>
      <w:bookmarkStart w:id="258" w:name="_Toc4448"/>
      <w:bookmarkStart w:id="259" w:name="_Toc26205"/>
      <w:bookmarkStart w:id="260" w:name="_Toc6178"/>
      <w:bookmarkStart w:id="261" w:name="_Toc16270"/>
      <w:r>
        <w:rPr>
          <w:rFonts w:ascii="宋体" w:hAnsi="宋体" w:cs="宋体"/>
          <w:kern w:val="0"/>
          <w:sz w:val="24"/>
          <w:lang w:bidi="ar"/>
        </w:rPr>
        <w:t>2</w:t>
      </w:r>
      <w:r>
        <w:rPr>
          <w:rFonts w:hint="eastAsia" w:ascii="宋体" w:hAnsi="宋体" w:cs="宋体"/>
          <w:kern w:val="0"/>
          <w:sz w:val="24"/>
          <w:lang w:bidi="ar"/>
        </w:rPr>
        <w:t>、功能介绍</w:t>
      </w:r>
      <w:bookmarkEnd w:id="256"/>
      <w:bookmarkEnd w:id="257"/>
      <w:bookmarkEnd w:id="258"/>
      <w:bookmarkEnd w:id="259"/>
      <w:bookmarkEnd w:id="260"/>
      <w:bookmarkEnd w:id="261"/>
    </w:p>
    <w:p w14:paraId="0E4E095F">
      <w:pPr>
        <w:widowControl/>
        <w:spacing w:line="360" w:lineRule="auto"/>
        <w:ind w:firstLine="480" w:firstLineChars="200"/>
        <w:jc w:val="left"/>
        <w:rPr>
          <w:rFonts w:ascii="宋体" w:hAnsi="宋体" w:cs="宋体"/>
          <w:kern w:val="0"/>
          <w:sz w:val="24"/>
          <w:lang w:bidi="ar"/>
        </w:rPr>
      </w:pPr>
      <w:bookmarkStart w:id="262" w:name="_Toc24576"/>
      <w:bookmarkStart w:id="263" w:name="_Toc25308"/>
      <w:bookmarkStart w:id="264" w:name="_Toc63426193"/>
      <w:bookmarkStart w:id="265" w:name="_Toc18215"/>
      <w:r>
        <w:rPr>
          <w:rFonts w:hint="eastAsia" w:ascii="宋体" w:hAnsi="宋体" w:cs="宋体"/>
          <w:kern w:val="0"/>
          <w:sz w:val="24"/>
          <w:lang w:bidi="ar"/>
        </w:rPr>
        <w:t>出入口管理系统</w:t>
      </w:r>
      <w:bookmarkEnd w:id="262"/>
      <w:bookmarkEnd w:id="263"/>
      <w:bookmarkEnd w:id="264"/>
      <w:bookmarkEnd w:id="265"/>
    </w:p>
    <w:p w14:paraId="6EC91EFB">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出入口管理系统采用视频识别进出场管理方式，出入口管理系统通常设置在地面车场出入口、地下车库出入口等处，对所有临时和固定车辆开放。通过前端车牌识别相机抓拍车辆图片及识别车辆车牌号，利用网络将车辆图片及车牌号等数据发送至后端管理中心进行存储，及车牌号比对，确保车辆的进出有据可查，确保车辆的进出可控，确保停车位的合理利用，加强出入口的高效和安全管理。</w:t>
      </w:r>
    </w:p>
    <w:p w14:paraId="104B037B">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出入口管理系统设计采用无人值守管理方案，提高车主停车体验及节约管理单位管理维护成本，主要功能如下：</w:t>
      </w:r>
    </w:p>
    <w:p w14:paraId="428138CC">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临时车辆：入场车牌识别自动放行，自助缴费</w:t>
      </w:r>
      <w:r>
        <w:rPr>
          <w:rFonts w:ascii="宋体" w:hAnsi="宋体" w:cs="宋体"/>
          <w:kern w:val="0"/>
          <w:sz w:val="24"/>
          <w:lang w:bidi="ar"/>
        </w:rPr>
        <w:t>(APP/</w:t>
      </w:r>
      <w:r>
        <w:rPr>
          <w:rFonts w:hint="eastAsia" w:ascii="宋体" w:hAnsi="宋体" w:cs="宋体"/>
          <w:kern w:val="0"/>
          <w:sz w:val="24"/>
          <w:lang w:bidi="ar"/>
        </w:rPr>
        <w:t>微信公众号、自助缴费机自助缴费</w:t>
      </w:r>
      <w:r>
        <w:rPr>
          <w:rFonts w:ascii="宋体" w:hAnsi="宋体" w:cs="宋体"/>
          <w:kern w:val="0"/>
          <w:sz w:val="24"/>
          <w:lang w:bidi="ar"/>
        </w:rPr>
        <w:t>)</w:t>
      </w:r>
      <w:r>
        <w:rPr>
          <w:rFonts w:hint="eastAsia" w:ascii="宋体" w:hAnsi="宋体" w:cs="宋体"/>
          <w:kern w:val="0"/>
          <w:sz w:val="24"/>
          <w:lang w:bidi="ar"/>
        </w:rPr>
        <w:t>不停车出场；</w:t>
      </w:r>
    </w:p>
    <w:p w14:paraId="63FEACF4">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固定车辆：系统比对白名单不停车进出场；</w:t>
      </w:r>
    </w:p>
    <w:p w14:paraId="5C8B3E45">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无牌车辆：微信扫码进出场。</w:t>
      </w:r>
    </w:p>
    <w:p w14:paraId="79C28D6C">
      <w:pPr>
        <w:widowControl/>
        <w:spacing w:line="360" w:lineRule="auto"/>
        <w:ind w:firstLine="480" w:firstLineChars="200"/>
        <w:jc w:val="left"/>
        <w:outlineLvl w:val="3"/>
        <w:rPr>
          <w:rFonts w:ascii="宋体" w:hAnsi="宋体" w:cs="宋体"/>
          <w:kern w:val="0"/>
          <w:sz w:val="24"/>
          <w:lang w:bidi="ar"/>
        </w:rPr>
      </w:pPr>
      <w:bookmarkStart w:id="266" w:name="_Toc10304"/>
      <w:bookmarkStart w:id="267" w:name="_Toc15124"/>
      <w:bookmarkStart w:id="268" w:name="_Toc5053"/>
      <w:r>
        <w:rPr>
          <w:rFonts w:ascii="宋体" w:hAnsi="宋体" w:cs="宋体"/>
          <w:kern w:val="0"/>
          <w:sz w:val="24"/>
          <w:lang w:bidi="ar"/>
        </w:rPr>
        <w:t>3</w:t>
      </w:r>
      <w:r>
        <w:rPr>
          <w:rFonts w:hint="eastAsia" w:ascii="宋体" w:hAnsi="宋体" w:cs="宋体"/>
          <w:kern w:val="0"/>
          <w:sz w:val="24"/>
          <w:lang w:bidi="ar"/>
        </w:rPr>
        <w:t>、系统应用流程</w:t>
      </w:r>
      <w:bookmarkEnd w:id="266"/>
      <w:bookmarkEnd w:id="267"/>
      <w:bookmarkEnd w:id="268"/>
    </w:p>
    <w:p w14:paraId="7BBE151A">
      <w:pPr>
        <w:widowControl/>
        <w:spacing w:line="360" w:lineRule="auto"/>
        <w:ind w:firstLine="480" w:firstLineChars="200"/>
        <w:jc w:val="left"/>
        <w:rPr>
          <w:rFonts w:ascii="宋体" w:hAnsi="宋体" w:cs="宋体"/>
          <w:kern w:val="0"/>
          <w:sz w:val="24"/>
          <w:lang w:bidi="ar"/>
        </w:rPr>
      </w:pPr>
      <w:bookmarkStart w:id="269" w:name="_Toc11828"/>
      <w:r>
        <w:rPr>
          <w:rFonts w:hint="eastAsia" w:ascii="宋体" w:hAnsi="宋体" w:cs="宋体"/>
          <w:kern w:val="0"/>
          <w:sz w:val="24"/>
          <w:lang w:bidi="ar"/>
        </w:rPr>
        <w:t>入场流程</w:t>
      </w:r>
      <w:bookmarkEnd w:id="269"/>
    </w:p>
    <w:p w14:paraId="11D2964F">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车主驶近停车场附近区域，查看余位指示屏，有足够车位时，车主驶向停车场入口；车辆驶入入口抓拍识别区域，触发车牌识别相机抓拍车辆图片，及识别车辆车牌；车牌识别相机将抓拍图片及识别的车牌号等信息上传管理平台，实现如下车辆入场管理：</w:t>
      </w:r>
    </w:p>
    <w:p w14:paraId="7D517B5F">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临时车辆，记录进场时间，管理平台下发开闸指令，自动开闸放行，同时信息显示屏显示车牌号、入场时间、“欢迎光临”等提示语；</w:t>
      </w:r>
    </w:p>
    <w:p w14:paraId="79F11F95">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固定车辆，系统比对白名单自动放行，同时信息显示屏显示车牌号、月卡有效期、“欢迎光临”等提示语。</w:t>
      </w:r>
    </w:p>
    <w:p w14:paraId="1EC45FED">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对于车辆无车牌、车牌识别错误等异常情况入场管理如下：</w:t>
      </w:r>
    </w:p>
    <w:p w14:paraId="6EB2B638">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无牌车辆入场，车主使用微信扫描入口二维码，上传微信号至管理平台实现入场凭证记录，系统自动开闸放行；</w:t>
      </w:r>
    </w:p>
    <w:p w14:paraId="703C0FE9">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固定车辆入场时车牌识别错误，系统可自动模糊匹配白名单开闸放行（可自由设置模糊匹配车牌号中任意几位成功即放行），亦可可视对讲呼叫管理中心远程开闸放行。</w:t>
      </w:r>
    </w:p>
    <w:p w14:paraId="6AFA22F0">
      <w:pPr>
        <w:widowControl/>
        <w:spacing w:line="360" w:lineRule="auto"/>
        <w:ind w:firstLine="480" w:firstLineChars="200"/>
        <w:jc w:val="left"/>
        <w:rPr>
          <w:rFonts w:ascii="宋体" w:hAnsi="宋体" w:cs="宋体"/>
          <w:kern w:val="0"/>
          <w:sz w:val="24"/>
          <w:lang w:bidi="ar"/>
        </w:rPr>
      </w:pPr>
      <w:bookmarkStart w:id="270" w:name="_Toc7724"/>
      <w:r>
        <w:rPr>
          <w:rFonts w:hint="eastAsia" w:ascii="宋体" w:hAnsi="宋体" w:cs="宋体"/>
          <w:kern w:val="0"/>
          <w:sz w:val="24"/>
          <w:lang w:bidi="ar"/>
        </w:rPr>
        <w:t>出场流程</w:t>
      </w:r>
      <w:bookmarkEnd w:id="270"/>
    </w:p>
    <w:p w14:paraId="53624EB6">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车辆驶入出口抓拍识别区域，触发车牌识别相机抓拍车辆图片，及识别车辆车牌；车牌识别相机将抓拍图片及识别的车牌号等信息上传管理平台，然后检索数据库迅速做出比对处理；固定车辆、满足免收费时段车辆、自助缴费（手机、自助缴费机自助缴费）车辆、支付宝无感支付车辆、中央服务台缴费车辆，道闸自动开闸放行，同时信息显示屏显示车牌号、出场时间、收费金额、“一路顺风”等提示语；对于车辆无车牌、车牌识别错误、忘记缴费等异常情况出场管理如下：</w:t>
      </w:r>
    </w:p>
    <w:p w14:paraId="13D02666">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无牌车辆，车辆出场前，车主在微信公众号中使用无牌车缴费功能缴费（自动上传微信号至平台查询缴费金额，并弹出缴费页面实现无牌车缴费），缴费后车辆出场时微信扫描出入口自助终端二维码上传微信号至平台查询是否缴费，如缴费则平台下发控制信令控制开闸，道闸自动打开，车辆出场；如未缴费则微信自动弹出缴费页面提示缴费，缴费后道闸自动打开，车辆出场；</w:t>
      </w:r>
    </w:p>
    <w:p w14:paraId="40DB1303">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入场时车牌识别错误的车辆，车主可前往中央服务台人工缴费，管理人员通过车牌号模糊查询车主车辆入场信息，客户端显示出推荐比对车辆信息，并进行人工比对，比对成功后系统将自动结算该车辆的缴费金额，车主进行缴费，可现金、或使用扫码枪扫码支付宝</w:t>
      </w:r>
      <w:r>
        <w:rPr>
          <w:rFonts w:ascii="宋体" w:hAnsi="宋体" w:cs="宋体"/>
          <w:kern w:val="0"/>
          <w:sz w:val="24"/>
          <w:lang w:bidi="ar"/>
        </w:rPr>
        <w:t>/</w:t>
      </w:r>
      <w:r>
        <w:rPr>
          <w:rFonts w:hint="eastAsia" w:ascii="宋体" w:hAnsi="宋体" w:cs="宋体"/>
          <w:kern w:val="0"/>
          <w:sz w:val="24"/>
          <w:lang w:bidi="ar"/>
        </w:rPr>
        <w:t>微信二维码缴费，缴费成功后，管理员手动纠正车牌，车辆出场，系统自动开闸放行；自助缴费后，出场时车牌识别错误，可通过可视对讲呼叫中央服务台，中央服务台管理人员查询确认车辆缴费后，可远程开闸放行；固定车辆出场时车牌识别错误，系统可自动模糊匹配白名单开闸放行（可自由设置模糊匹配车牌号中任意几位成功即放行），亦可可视对讲呼叫管理中心远程开闸放行；自助缴费后未在规定时间内出场车辆，重新补缴多于时间段停车费后，车辆出场，系统自动开闸放行；忘记缴费车辆，到达出口时，车主可扫描出口二维码缴费，缴费后系统自动开闸放行。</w:t>
      </w:r>
    </w:p>
    <w:p w14:paraId="6A269D8E">
      <w:pPr>
        <w:widowControl/>
        <w:spacing w:line="360" w:lineRule="auto"/>
        <w:ind w:firstLine="480" w:firstLineChars="200"/>
        <w:jc w:val="left"/>
        <w:outlineLvl w:val="3"/>
        <w:rPr>
          <w:rFonts w:ascii="宋体" w:hAnsi="宋体" w:cs="宋体"/>
          <w:kern w:val="0"/>
          <w:sz w:val="24"/>
          <w:lang w:bidi="ar"/>
        </w:rPr>
      </w:pPr>
      <w:bookmarkStart w:id="271" w:name="_Toc31784"/>
      <w:r>
        <w:rPr>
          <w:rFonts w:ascii="宋体" w:hAnsi="宋体" w:cs="宋体"/>
          <w:kern w:val="0"/>
          <w:sz w:val="24"/>
          <w:lang w:bidi="ar"/>
        </w:rPr>
        <w:t>4</w:t>
      </w:r>
      <w:r>
        <w:rPr>
          <w:rFonts w:hint="eastAsia" w:ascii="宋体" w:hAnsi="宋体" w:cs="宋体"/>
          <w:kern w:val="0"/>
          <w:sz w:val="24"/>
          <w:lang w:bidi="ar"/>
        </w:rPr>
        <w:t>、支付功能</w:t>
      </w:r>
      <w:bookmarkEnd w:id="271"/>
    </w:p>
    <w:p w14:paraId="18BB6EA8">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本次系统围绕停车场出入口无人值守收费进行设计，系统建成后可大大减少停车场人工管理成本，及提升车主停车支付体验，具体实现功能如下：</w:t>
      </w:r>
    </w:p>
    <w:p w14:paraId="2555CB01">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APP/</w:t>
      </w:r>
      <w:r>
        <w:rPr>
          <w:rFonts w:hint="eastAsia" w:ascii="宋体" w:hAnsi="宋体" w:cs="宋体"/>
          <w:kern w:val="0"/>
          <w:sz w:val="24"/>
          <w:lang w:bidi="ar"/>
        </w:rPr>
        <w:t>微信公众号支付：提供</w:t>
      </w:r>
      <w:r>
        <w:rPr>
          <w:rFonts w:ascii="宋体" w:hAnsi="宋体" w:cs="宋体"/>
          <w:kern w:val="0"/>
          <w:sz w:val="24"/>
          <w:lang w:bidi="ar"/>
        </w:rPr>
        <w:t>H5</w:t>
      </w:r>
      <w:r>
        <w:rPr>
          <w:rFonts w:hint="eastAsia" w:ascii="宋体" w:hAnsi="宋体" w:cs="宋体"/>
          <w:kern w:val="0"/>
          <w:sz w:val="24"/>
          <w:lang w:bidi="ar"/>
        </w:rPr>
        <w:t>页面嵌入至第三方</w:t>
      </w:r>
      <w:r>
        <w:rPr>
          <w:rFonts w:ascii="宋体" w:hAnsi="宋体" w:cs="宋体"/>
          <w:kern w:val="0"/>
          <w:sz w:val="24"/>
          <w:lang w:bidi="ar"/>
        </w:rPr>
        <w:t>APP</w:t>
      </w:r>
      <w:r>
        <w:rPr>
          <w:rFonts w:hint="eastAsia" w:ascii="宋体" w:hAnsi="宋体" w:cs="宋体"/>
          <w:kern w:val="0"/>
          <w:sz w:val="24"/>
          <w:lang w:bidi="ar"/>
        </w:rPr>
        <w:t>、微信公众号缴费，停车缴费更便捷，提升用户停车体验，该支付方式适用于车主进行手机自助缴费，具体支付流程如下：</w:t>
      </w:r>
    </w:p>
    <w:p w14:paraId="27C81C47">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有牌车主直接在</w:t>
      </w:r>
      <w:r>
        <w:rPr>
          <w:rFonts w:ascii="宋体" w:hAnsi="宋体" w:cs="宋体"/>
          <w:kern w:val="0"/>
          <w:sz w:val="24"/>
          <w:lang w:bidi="ar"/>
        </w:rPr>
        <w:t>APP</w:t>
      </w:r>
      <w:r>
        <w:rPr>
          <w:rFonts w:hint="eastAsia" w:ascii="宋体" w:hAnsi="宋体" w:cs="宋体"/>
          <w:kern w:val="0"/>
          <w:sz w:val="24"/>
          <w:lang w:bidi="ar"/>
        </w:rPr>
        <w:t>或微信公众号中输入车牌号查询缴费金额，完成缴费；无牌车主使用微信公众号无牌车缴费功能，自动上传微信号至管理平台查询缴费金额，通过微信完成支付，出场时扫码上传微信号至管理平台查询是否缴费，系统自动开闸。</w:t>
      </w:r>
    </w:p>
    <w:p w14:paraId="2D54603D">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支付宝</w:t>
      </w:r>
      <w:r>
        <w:rPr>
          <w:rFonts w:ascii="宋体" w:hAnsi="宋体" w:cs="宋体"/>
          <w:kern w:val="0"/>
          <w:sz w:val="24"/>
          <w:lang w:bidi="ar"/>
        </w:rPr>
        <w:t>APP</w:t>
      </w:r>
      <w:r>
        <w:rPr>
          <w:rFonts w:hint="eastAsia" w:ascii="宋体" w:hAnsi="宋体" w:cs="宋体"/>
          <w:kern w:val="0"/>
          <w:sz w:val="24"/>
          <w:lang w:bidi="ar"/>
        </w:rPr>
        <w:t>支付：提供支付宝</w:t>
      </w:r>
      <w:r>
        <w:rPr>
          <w:rFonts w:ascii="宋体" w:hAnsi="宋体" w:cs="宋体"/>
          <w:kern w:val="0"/>
          <w:sz w:val="24"/>
          <w:lang w:bidi="ar"/>
        </w:rPr>
        <w:t>APP</w:t>
      </w:r>
      <w:r>
        <w:rPr>
          <w:rFonts w:hint="eastAsia" w:ascii="宋体" w:hAnsi="宋体" w:cs="宋体"/>
          <w:kern w:val="0"/>
          <w:sz w:val="24"/>
          <w:lang w:bidi="ar"/>
        </w:rPr>
        <w:t>支付方式，无需另外下载其它</w:t>
      </w:r>
      <w:r>
        <w:rPr>
          <w:rFonts w:ascii="宋体" w:hAnsi="宋体" w:cs="宋体"/>
          <w:kern w:val="0"/>
          <w:sz w:val="24"/>
          <w:lang w:bidi="ar"/>
        </w:rPr>
        <w:t>APP</w:t>
      </w:r>
      <w:r>
        <w:rPr>
          <w:rFonts w:hint="eastAsia" w:ascii="宋体" w:hAnsi="宋体" w:cs="宋体"/>
          <w:kern w:val="0"/>
          <w:sz w:val="24"/>
          <w:lang w:bidi="ar"/>
        </w:rPr>
        <w:t>，提升车主停车体验。</w:t>
      </w:r>
    </w:p>
    <w:p w14:paraId="12A8A6B7">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出口自助扫码支付</w:t>
      </w:r>
    </w:p>
    <w:p w14:paraId="5274D7B9">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未缴费车辆出场，车牌自动识别，车主微信扫出口处的与出口相机关联的固定二维码，弹出带有缴费金额、车牌号的支付页面，无牌车则弹出带有缴费金额、微信号的支付页面，缴费后自动开闸放行。该支付方式适用于忘记缴费的车主使用。</w:t>
      </w:r>
    </w:p>
    <w:p w14:paraId="026EC473">
      <w:pPr>
        <w:widowControl/>
        <w:spacing w:line="360" w:lineRule="auto"/>
        <w:ind w:firstLine="480" w:firstLineChars="200"/>
        <w:jc w:val="left"/>
        <w:outlineLvl w:val="3"/>
        <w:rPr>
          <w:rFonts w:ascii="宋体" w:hAnsi="宋体" w:cs="宋体"/>
          <w:kern w:val="0"/>
          <w:sz w:val="24"/>
          <w:lang w:bidi="ar"/>
        </w:rPr>
      </w:pPr>
      <w:r>
        <w:rPr>
          <w:rFonts w:ascii="宋体" w:hAnsi="宋体" w:cs="宋体"/>
          <w:kern w:val="0"/>
          <w:sz w:val="24"/>
          <w:lang w:bidi="ar"/>
        </w:rPr>
        <w:t>5</w:t>
      </w:r>
      <w:r>
        <w:rPr>
          <w:rFonts w:hint="eastAsia" w:ascii="宋体" w:hAnsi="宋体" w:cs="宋体"/>
          <w:kern w:val="0"/>
          <w:sz w:val="24"/>
          <w:lang w:bidi="ar"/>
        </w:rPr>
        <w:t>、方案亮点</w:t>
      </w:r>
    </w:p>
    <w:p w14:paraId="50A941DD">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本次系统设计采用无人值守管理方案，车辆进出场、缴费等流程可在场区内无管理人员情况下车主自行完成。所有流程全程高效完成，极大地提升了车主进出场效率，及停车体验，并可节约</w:t>
      </w:r>
      <w:r>
        <w:rPr>
          <w:rFonts w:ascii="宋体" w:hAnsi="宋体" w:cs="宋体"/>
          <w:kern w:val="0"/>
          <w:sz w:val="24"/>
          <w:lang w:bidi="ar"/>
        </w:rPr>
        <w:t>90%</w:t>
      </w:r>
      <w:r>
        <w:rPr>
          <w:rFonts w:hint="eastAsia" w:ascii="宋体" w:hAnsi="宋体" w:cs="宋体"/>
          <w:kern w:val="0"/>
          <w:sz w:val="24"/>
          <w:lang w:bidi="ar"/>
        </w:rPr>
        <w:t>以上人工管理成本。</w:t>
      </w:r>
    </w:p>
    <w:p w14:paraId="6A45B187">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100%</w:t>
      </w:r>
      <w:r>
        <w:rPr>
          <w:rFonts w:hint="eastAsia" w:ascii="宋体" w:hAnsi="宋体" w:cs="宋体"/>
          <w:kern w:val="0"/>
          <w:sz w:val="24"/>
          <w:lang w:bidi="ar"/>
        </w:rPr>
        <w:t>识读车牌、车身颜色、车辆类型等车辆信息，车辆进出通畅无忧；汽车电子车牌，即嵌有超高频无线射频识别芯片并存储汽车电子身份数据的信息识别载体。又称“电子车牌”，其原理是利用无线射频电波实现对车辆自动、非接触、不停车地识别和监控。具有受环境影响小、识别速度快、识别精度高、识别准确等优异的特点。</w:t>
      </w:r>
    </w:p>
    <w:p w14:paraId="268C0F0D">
      <w:pPr>
        <w:widowControl/>
        <w:spacing w:line="360" w:lineRule="auto"/>
        <w:ind w:firstLine="480" w:firstLineChars="200"/>
        <w:jc w:val="left"/>
        <w:rPr>
          <w:rFonts w:ascii="宋体" w:hAnsi="宋体" w:cs="宋体"/>
          <w:kern w:val="0"/>
          <w:sz w:val="24"/>
          <w:lang w:bidi="ar"/>
        </w:rPr>
      </w:pPr>
      <w:bookmarkStart w:id="272" w:name="_Toc6083"/>
      <w:r>
        <w:rPr>
          <w:rFonts w:hint="eastAsia" w:ascii="宋体" w:hAnsi="宋体" w:cs="宋体"/>
          <w:kern w:val="0"/>
          <w:sz w:val="24"/>
          <w:lang w:bidi="ar"/>
        </w:rPr>
        <w:t>适应车辆异常进出场</w:t>
      </w:r>
      <w:bookmarkEnd w:id="272"/>
      <w:r>
        <w:rPr>
          <w:rFonts w:hint="eastAsia" w:ascii="宋体" w:hAnsi="宋体" w:cs="宋体"/>
          <w:kern w:val="0"/>
          <w:sz w:val="24"/>
          <w:lang w:bidi="ar"/>
        </w:rPr>
        <w:t>，本次系统设计支持无车牌、车牌识别错误、忘记缴费等异常情况车辆正常进出场，可极大地提升车主停车体验，及节约人工管理成本。</w:t>
      </w:r>
    </w:p>
    <w:p w14:paraId="75CD8716">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适应</w:t>
      </w:r>
      <w:r>
        <w:rPr>
          <w:rFonts w:ascii="宋体" w:hAnsi="宋体" w:cs="宋体"/>
          <w:kern w:val="0"/>
          <w:sz w:val="24"/>
          <w:lang w:bidi="ar"/>
        </w:rPr>
        <w:t>2.5</w:t>
      </w:r>
      <w:r>
        <w:rPr>
          <w:rFonts w:hint="eastAsia" w:ascii="宋体" w:hAnsi="宋体" w:cs="宋体"/>
          <w:kern w:val="0"/>
          <w:sz w:val="24"/>
          <w:lang w:bidi="ar"/>
        </w:rPr>
        <w:t>米</w:t>
      </w:r>
      <w:r>
        <w:rPr>
          <w:rFonts w:ascii="宋体" w:hAnsi="宋体" w:cs="宋体"/>
          <w:kern w:val="0"/>
          <w:sz w:val="24"/>
          <w:lang w:bidi="ar"/>
        </w:rPr>
        <w:t>-6</w:t>
      </w:r>
      <w:r>
        <w:rPr>
          <w:rFonts w:hint="eastAsia" w:ascii="宋体" w:hAnsi="宋体" w:cs="宋体"/>
          <w:kern w:val="0"/>
          <w:sz w:val="24"/>
          <w:lang w:bidi="ar"/>
        </w:rPr>
        <w:t>米超宽距离抓拍识别，可适应多种出入口场景抓拍识别。</w:t>
      </w:r>
    </w:p>
    <w:p w14:paraId="3A62FAF8">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适应非标车辆出入口场景：单通道混进混出、转弯车道、超宽车道。</w:t>
      </w:r>
    </w:p>
    <w:p w14:paraId="6F74D5E7">
      <w:pPr>
        <w:widowControl/>
        <w:spacing w:line="360" w:lineRule="auto"/>
        <w:ind w:firstLine="480" w:firstLineChars="200"/>
        <w:jc w:val="left"/>
        <w:rPr>
          <w:rFonts w:ascii="宋体" w:hAnsi="宋体" w:cs="宋体"/>
          <w:kern w:val="0"/>
          <w:sz w:val="24"/>
          <w:lang w:bidi="ar"/>
        </w:rPr>
      </w:pPr>
      <w:bookmarkStart w:id="273" w:name="_Toc17483"/>
      <w:r>
        <w:rPr>
          <w:rFonts w:hint="eastAsia" w:ascii="宋体" w:hAnsi="宋体" w:cs="宋体"/>
          <w:kern w:val="0"/>
          <w:sz w:val="24"/>
          <w:lang w:bidi="ar"/>
        </w:rPr>
        <w:t>出入口“双子星”：简施工、节人工、更安全</w:t>
      </w:r>
      <w:bookmarkEnd w:id="273"/>
      <w:r>
        <w:rPr>
          <w:rFonts w:hint="eastAsia" w:ascii="宋体" w:hAnsi="宋体" w:cs="宋体"/>
          <w:kern w:val="0"/>
          <w:sz w:val="24"/>
          <w:lang w:bidi="ar"/>
        </w:rPr>
        <w:t>。</w:t>
      </w:r>
    </w:p>
    <w:p w14:paraId="0068C6F8">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一体化：集车牌识别、</w:t>
      </w:r>
      <w:r>
        <w:rPr>
          <w:rFonts w:ascii="宋体" w:hAnsi="宋体" w:cs="宋体"/>
          <w:kern w:val="0"/>
          <w:sz w:val="24"/>
          <w:lang w:bidi="ar"/>
        </w:rPr>
        <w:t>LED</w:t>
      </w:r>
      <w:r>
        <w:rPr>
          <w:rFonts w:hint="eastAsia" w:ascii="宋体" w:hAnsi="宋体" w:cs="宋体"/>
          <w:kern w:val="0"/>
          <w:sz w:val="24"/>
          <w:lang w:bidi="ar"/>
        </w:rPr>
        <w:t>显示、语音播报、补光功能于一体，真正的一体化只需配置一</w:t>
      </w:r>
      <w:r>
        <w:rPr>
          <w:rFonts w:ascii="宋体" w:hAnsi="宋体" w:cs="宋体"/>
          <w:kern w:val="0"/>
          <w:sz w:val="24"/>
          <w:lang w:bidi="ar"/>
        </w:rPr>
        <w:t>IP</w:t>
      </w:r>
      <w:r>
        <w:rPr>
          <w:rFonts w:hint="eastAsia" w:ascii="宋体" w:hAnsi="宋体" w:cs="宋体"/>
          <w:kern w:val="0"/>
          <w:sz w:val="24"/>
          <w:lang w:bidi="ar"/>
        </w:rPr>
        <w:t>、一网线、一电源线。</w:t>
      </w:r>
    </w:p>
    <w:p w14:paraId="0BBB01F9">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APP</w:t>
      </w:r>
      <w:r>
        <w:rPr>
          <w:rFonts w:hint="eastAsia" w:ascii="宋体" w:hAnsi="宋体" w:cs="宋体"/>
          <w:kern w:val="0"/>
          <w:sz w:val="24"/>
          <w:lang w:bidi="ar"/>
        </w:rPr>
        <w:t>客户端：支持通过</w:t>
      </w:r>
      <w:r>
        <w:rPr>
          <w:rFonts w:ascii="宋体" w:hAnsi="宋体" w:cs="宋体"/>
          <w:kern w:val="0"/>
          <w:sz w:val="24"/>
          <w:lang w:bidi="ar"/>
        </w:rPr>
        <w:t>APP</w:t>
      </w:r>
      <w:r>
        <w:rPr>
          <w:rFonts w:hint="eastAsia" w:ascii="宋体" w:hAnsi="宋体" w:cs="宋体"/>
          <w:kern w:val="0"/>
          <w:sz w:val="24"/>
          <w:lang w:bidi="ar"/>
        </w:rPr>
        <w:t>客户端进行设备调试、过车记录</w:t>
      </w:r>
      <w:r>
        <w:rPr>
          <w:rFonts w:ascii="宋体" w:hAnsi="宋体" w:cs="宋体"/>
          <w:kern w:val="0"/>
          <w:sz w:val="24"/>
          <w:lang w:bidi="ar"/>
        </w:rPr>
        <w:t>/</w:t>
      </w:r>
      <w:r>
        <w:rPr>
          <w:rFonts w:hint="eastAsia" w:ascii="宋体" w:hAnsi="宋体" w:cs="宋体"/>
          <w:kern w:val="0"/>
          <w:sz w:val="24"/>
          <w:lang w:bidi="ar"/>
        </w:rPr>
        <w:t>设备状态等信息查询，简单便捷</w:t>
      </w:r>
    </w:p>
    <w:p w14:paraId="2B20C245">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智能高速：</w:t>
      </w:r>
      <w:r>
        <w:rPr>
          <w:rFonts w:ascii="宋体" w:hAnsi="宋体" w:cs="宋体"/>
          <w:kern w:val="0"/>
          <w:sz w:val="24"/>
          <w:lang w:bidi="ar"/>
        </w:rPr>
        <w:t>0.6-6</w:t>
      </w:r>
      <w:r>
        <w:rPr>
          <w:rFonts w:hint="eastAsia" w:ascii="宋体" w:hAnsi="宋体" w:cs="宋体"/>
          <w:kern w:val="0"/>
          <w:sz w:val="24"/>
          <w:lang w:bidi="ar"/>
        </w:rPr>
        <w:t>秒变速可调，适应不同场景应用（</w:t>
      </w:r>
      <w:r>
        <w:rPr>
          <w:rFonts w:ascii="宋体" w:hAnsi="宋体" w:cs="宋体"/>
          <w:kern w:val="0"/>
          <w:sz w:val="24"/>
          <w:lang w:bidi="ar"/>
        </w:rPr>
        <w:t>0.6</w:t>
      </w:r>
      <w:r>
        <w:rPr>
          <w:rFonts w:hint="eastAsia" w:ascii="宋体" w:hAnsi="宋体" w:cs="宋体"/>
          <w:kern w:val="0"/>
          <w:sz w:val="24"/>
          <w:lang w:bidi="ar"/>
        </w:rPr>
        <w:t>秒最大可支持</w:t>
      </w:r>
      <w:r>
        <w:rPr>
          <w:rFonts w:ascii="宋体" w:hAnsi="宋体" w:cs="宋体"/>
          <w:kern w:val="0"/>
          <w:sz w:val="24"/>
          <w:lang w:bidi="ar"/>
        </w:rPr>
        <w:t>3.5</w:t>
      </w:r>
      <w:r>
        <w:rPr>
          <w:rFonts w:hint="eastAsia" w:ascii="宋体" w:hAnsi="宋体" w:cs="宋体"/>
          <w:kern w:val="0"/>
          <w:sz w:val="24"/>
          <w:lang w:bidi="ar"/>
        </w:rPr>
        <w:t>米长直杆，</w:t>
      </w:r>
      <w:r>
        <w:rPr>
          <w:rFonts w:ascii="宋体" w:hAnsi="宋体" w:cs="宋体"/>
          <w:kern w:val="0"/>
          <w:sz w:val="24"/>
          <w:lang w:bidi="ar"/>
        </w:rPr>
        <w:t>1</w:t>
      </w:r>
      <w:r>
        <w:rPr>
          <w:rFonts w:hint="eastAsia" w:ascii="宋体" w:hAnsi="宋体" w:cs="宋体"/>
          <w:kern w:val="0"/>
          <w:sz w:val="24"/>
          <w:lang w:bidi="ar"/>
        </w:rPr>
        <w:t>秒最大可支持</w:t>
      </w:r>
      <w:r>
        <w:rPr>
          <w:rFonts w:ascii="宋体" w:hAnsi="宋体" w:cs="宋体"/>
          <w:kern w:val="0"/>
          <w:sz w:val="24"/>
          <w:lang w:bidi="ar"/>
        </w:rPr>
        <w:t>4</w:t>
      </w:r>
      <w:r>
        <w:rPr>
          <w:rFonts w:hint="eastAsia" w:ascii="宋体" w:hAnsi="宋体" w:cs="宋体"/>
          <w:kern w:val="0"/>
          <w:sz w:val="24"/>
          <w:lang w:bidi="ar"/>
        </w:rPr>
        <w:t>米长杆）</w:t>
      </w:r>
    </w:p>
    <w:p w14:paraId="62A38A89">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雷达防砸：简施工、更安全（人、车无忧）</w:t>
      </w:r>
    </w:p>
    <w:p w14:paraId="1C42948C">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智能防撞：撞杆无忧</w:t>
      </w:r>
    </w:p>
    <w:p w14:paraId="21E521E9">
      <w:pPr>
        <w:widowControl/>
        <w:spacing w:line="360" w:lineRule="auto"/>
        <w:ind w:firstLine="480" w:firstLineChars="200"/>
        <w:jc w:val="left"/>
        <w:rPr>
          <w:rFonts w:ascii="宋体" w:hAnsi="宋体" w:cs="宋体"/>
          <w:kern w:val="0"/>
          <w:sz w:val="24"/>
          <w:lang w:bidi="ar"/>
        </w:rPr>
      </w:pPr>
      <w:bookmarkStart w:id="274" w:name="_Toc32467"/>
      <w:bookmarkStart w:id="275" w:name="_Toc24221"/>
      <w:bookmarkStart w:id="276" w:name="_Toc29776"/>
      <w:r>
        <w:rPr>
          <w:rFonts w:hint="eastAsia" w:ascii="宋体" w:hAnsi="宋体" w:cs="宋体"/>
          <w:kern w:val="0"/>
          <w:sz w:val="24"/>
          <w:lang w:bidi="ar"/>
        </w:rPr>
        <w:t>可视智能管理</w:t>
      </w:r>
      <w:bookmarkEnd w:id="274"/>
      <w:bookmarkEnd w:id="275"/>
      <w:bookmarkEnd w:id="276"/>
      <w:bookmarkStart w:id="277" w:name="_Toc3233"/>
    </w:p>
    <w:p w14:paraId="26F14274">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临时车位智能管理</w:t>
      </w:r>
      <w:bookmarkEnd w:id="277"/>
    </w:p>
    <w:p w14:paraId="0BA49AE7">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有效管理临时车位，提升车场收益：业主免费车辆停入地面临时车位，按临时车辆停车收费。</w:t>
      </w:r>
    </w:p>
    <w:p w14:paraId="75419C8C">
      <w:pPr>
        <w:widowControl/>
        <w:spacing w:line="360" w:lineRule="auto"/>
        <w:ind w:firstLine="480" w:firstLineChars="200"/>
        <w:jc w:val="left"/>
        <w:rPr>
          <w:rFonts w:ascii="宋体" w:hAnsi="宋体" w:cs="宋体"/>
          <w:kern w:val="0"/>
          <w:sz w:val="24"/>
          <w:lang w:bidi="ar"/>
        </w:rPr>
      </w:pPr>
      <w:bookmarkStart w:id="278" w:name="_Toc31806"/>
      <w:r>
        <w:rPr>
          <w:rFonts w:hint="eastAsia" w:ascii="宋体" w:hAnsi="宋体" w:cs="宋体"/>
          <w:kern w:val="0"/>
          <w:sz w:val="24"/>
          <w:lang w:bidi="ar"/>
        </w:rPr>
        <w:t>车位智能预留</w:t>
      </w:r>
      <w:bookmarkEnd w:id="278"/>
      <w:r>
        <w:rPr>
          <w:rFonts w:hint="eastAsia" w:ascii="宋体" w:hAnsi="宋体" w:cs="宋体"/>
          <w:kern w:val="0"/>
          <w:sz w:val="24"/>
          <w:lang w:bidi="ar"/>
        </w:rPr>
        <w:t>：</w:t>
      </w:r>
    </w:p>
    <w:p w14:paraId="355B5F2D">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车位满临时车禁止入场，业主车辆不受限制，优先保障业主车辆有车位可停，节约人工管理成本。</w:t>
      </w:r>
    </w:p>
    <w:p w14:paraId="0AC153F5">
      <w:pPr>
        <w:widowControl/>
        <w:spacing w:line="360" w:lineRule="auto"/>
        <w:ind w:firstLine="480" w:firstLineChars="200"/>
        <w:jc w:val="left"/>
        <w:rPr>
          <w:rFonts w:ascii="宋体" w:hAnsi="宋体" w:cs="宋体"/>
          <w:kern w:val="0"/>
          <w:sz w:val="24"/>
          <w:lang w:bidi="ar"/>
        </w:rPr>
      </w:pPr>
      <w:bookmarkStart w:id="279" w:name="_Toc11950"/>
      <w:r>
        <w:rPr>
          <w:rFonts w:hint="eastAsia" w:ascii="宋体" w:hAnsi="宋体" w:cs="宋体"/>
          <w:kern w:val="0"/>
          <w:sz w:val="24"/>
          <w:lang w:bidi="ar"/>
        </w:rPr>
        <w:t>一车一位</w:t>
      </w:r>
      <w:bookmarkEnd w:id="279"/>
      <w:r>
        <w:rPr>
          <w:rFonts w:hint="eastAsia" w:ascii="宋体" w:hAnsi="宋体" w:cs="宋体"/>
          <w:kern w:val="0"/>
          <w:sz w:val="24"/>
          <w:lang w:bidi="ar"/>
        </w:rPr>
        <w:t>：</w:t>
      </w:r>
    </w:p>
    <w:p w14:paraId="6BEA41DB">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一车一位，防逃费：业主只购买了一个车位，但有多辆，只允许一辆车免费进场。</w:t>
      </w:r>
    </w:p>
    <w:p w14:paraId="469FDA9F">
      <w:pPr>
        <w:widowControl/>
        <w:spacing w:line="360" w:lineRule="auto"/>
        <w:ind w:firstLine="480" w:firstLineChars="200"/>
        <w:jc w:val="left"/>
        <w:rPr>
          <w:rFonts w:ascii="宋体" w:hAnsi="宋体" w:cs="宋体"/>
          <w:kern w:val="0"/>
          <w:sz w:val="24"/>
          <w:lang w:bidi="ar"/>
        </w:rPr>
      </w:pPr>
      <w:bookmarkStart w:id="280" w:name="_Toc21179"/>
      <w:r>
        <w:rPr>
          <w:rFonts w:hint="eastAsia" w:ascii="宋体" w:hAnsi="宋体" w:cs="宋体"/>
          <w:kern w:val="0"/>
          <w:sz w:val="24"/>
          <w:lang w:bidi="ar"/>
        </w:rPr>
        <w:t>实时视频监控</w:t>
      </w:r>
      <w:bookmarkEnd w:id="280"/>
      <w:r>
        <w:rPr>
          <w:rFonts w:hint="eastAsia" w:ascii="宋体" w:hAnsi="宋体" w:cs="宋体"/>
          <w:kern w:val="0"/>
          <w:sz w:val="24"/>
          <w:lang w:bidi="ar"/>
        </w:rPr>
        <w:t>：</w:t>
      </w:r>
    </w:p>
    <w:p w14:paraId="180561B1">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偷盗、车辆刮擦等事件全帧率视频实时监控、录像，事中可控，事后可查。</w:t>
      </w:r>
    </w:p>
    <w:p w14:paraId="0BDB4209">
      <w:pPr>
        <w:widowControl/>
        <w:spacing w:line="360" w:lineRule="auto"/>
        <w:ind w:firstLine="480" w:firstLineChars="200"/>
        <w:jc w:val="left"/>
        <w:rPr>
          <w:rFonts w:ascii="宋体" w:hAnsi="宋体" w:cs="宋体"/>
          <w:kern w:val="0"/>
          <w:sz w:val="24"/>
          <w:lang w:bidi="ar"/>
        </w:rPr>
      </w:pPr>
    </w:p>
    <w:p w14:paraId="5BA06ADC">
      <w:pPr>
        <w:widowControl/>
        <w:spacing w:after="200"/>
        <w:ind w:firstLine="482"/>
        <w:jc w:val="center"/>
        <w:outlineLvl w:val="1"/>
        <w:rPr>
          <w:rFonts w:hint="eastAsia" w:cs="宋体"/>
          <w:b/>
          <w:bCs/>
          <w:kern w:val="0"/>
          <w:sz w:val="36"/>
          <w:szCs w:val="36"/>
          <w:lang w:bidi="ar"/>
        </w:rPr>
      </w:pPr>
      <w:bookmarkStart w:id="281" w:name="_Toc25723"/>
      <w:bookmarkStart w:id="282" w:name="_Toc2757"/>
      <w:bookmarkStart w:id="283" w:name="_Toc5391"/>
    </w:p>
    <w:p w14:paraId="392550CC">
      <w:pPr>
        <w:widowControl/>
        <w:spacing w:after="200"/>
        <w:ind w:firstLine="482"/>
        <w:jc w:val="center"/>
        <w:outlineLvl w:val="1"/>
        <w:rPr>
          <w:rFonts w:hint="eastAsia" w:cs="宋体"/>
          <w:b/>
          <w:bCs/>
          <w:kern w:val="0"/>
          <w:sz w:val="36"/>
          <w:szCs w:val="36"/>
          <w:lang w:bidi="ar"/>
        </w:rPr>
      </w:pPr>
    </w:p>
    <w:p w14:paraId="737DCCA9">
      <w:pPr>
        <w:widowControl/>
        <w:spacing w:after="200"/>
        <w:ind w:firstLine="482"/>
        <w:jc w:val="center"/>
        <w:outlineLvl w:val="1"/>
        <w:rPr>
          <w:rFonts w:hint="eastAsia" w:cs="宋体"/>
          <w:b/>
          <w:bCs/>
          <w:kern w:val="0"/>
          <w:sz w:val="36"/>
          <w:szCs w:val="36"/>
          <w:lang w:bidi="ar"/>
        </w:rPr>
      </w:pPr>
    </w:p>
    <w:p w14:paraId="45172089">
      <w:pPr>
        <w:widowControl/>
        <w:spacing w:after="200"/>
        <w:ind w:firstLine="482"/>
        <w:jc w:val="center"/>
        <w:outlineLvl w:val="1"/>
        <w:rPr>
          <w:rFonts w:hint="eastAsia" w:cs="宋体"/>
          <w:b/>
          <w:bCs/>
          <w:kern w:val="0"/>
          <w:sz w:val="36"/>
          <w:szCs w:val="36"/>
          <w:lang w:bidi="ar"/>
        </w:rPr>
      </w:pPr>
    </w:p>
    <w:p w14:paraId="268442F9">
      <w:pPr>
        <w:pStyle w:val="2"/>
        <w:rPr>
          <w:rFonts w:hint="eastAsia" w:cs="宋体"/>
          <w:b/>
          <w:bCs/>
          <w:kern w:val="0"/>
          <w:sz w:val="36"/>
          <w:szCs w:val="36"/>
          <w:lang w:bidi="ar"/>
        </w:rPr>
      </w:pPr>
    </w:p>
    <w:p w14:paraId="191CB053">
      <w:pPr>
        <w:pStyle w:val="2"/>
        <w:rPr>
          <w:rFonts w:hint="eastAsia" w:cs="宋体"/>
          <w:b/>
          <w:bCs/>
          <w:kern w:val="0"/>
          <w:sz w:val="36"/>
          <w:szCs w:val="36"/>
          <w:lang w:bidi="ar"/>
        </w:rPr>
      </w:pPr>
    </w:p>
    <w:p w14:paraId="0B072C56">
      <w:pPr>
        <w:pStyle w:val="2"/>
        <w:rPr>
          <w:rFonts w:hint="eastAsia" w:cs="宋体"/>
          <w:b/>
          <w:bCs/>
          <w:kern w:val="0"/>
          <w:sz w:val="36"/>
          <w:szCs w:val="36"/>
          <w:lang w:bidi="ar"/>
        </w:rPr>
      </w:pPr>
    </w:p>
    <w:p w14:paraId="15FCB6CD">
      <w:pPr>
        <w:pStyle w:val="2"/>
        <w:rPr>
          <w:rFonts w:hint="eastAsia" w:cs="宋体"/>
          <w:b/>
          <w:bCs/>
          <w:kern w:val="0"/>
          <w:sz w:val="36"/>
          <w:szCs w:val="36"/>
          <w:lang w:bidi="ar"/>
        </w:rPr>
      </w:pPr>
    </w:p>
    <w:p w14:paraId="4602E850">
      <w:pPr>
        <w:widowControl/>
        <w:spacing w:after="200"/>
        <w:ind w:firstLine="482"/>
        <w:jc w:val="center"/>
        <w:outlineLvl w:val="1"/>
        <w:rPr>
          <w:rFonts w:cs="宋体"/>
          <w:b/>
          <w:bCs/>
          <w:kern w:val="0"/>
          <w:sz w:val="36"/>
          <w:szCs w:val="36"/>
          <w:lang w:bidi="ar"/>
        </w:rPr>
      </w:pPr>
      <w:bookmarkStart w:id="284" w:name="_Toc26380"/>
      <w:r>
        <w:rPr>
          <w:rFonts w:hint="eastAsia" w:cs="宋体"/>
          <w:b/>
          <w:bCs/>
          <w:kern w:val="0"/>
          <w:sz w:val="36"/>
          <w:szCs w:val="36"/>
          <w:lang w:bidi="ar"/>
        </w:rPr>
        <w:t>第四章 综合布线</w:t>
      </w:r>
      <w:r>
        <w:rPr>
          <w:rFonts w:hint="eastAsia"/>
          <w:b/>
          <w:bCs/>
          <w:sz w:val="36"/>
          <w:szCs w:val="36"/>
        </w:rPr>
        <w:t>设计</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281"/>
      <w:bookmarkEnd w:id="282"/>
      <w:r>
        <w:rPr>
          <w:rFonts w:hint="eastAsia" w:cs="宋体"/>
          <w:b/>
          <w:bCs/>
          <w:kern w:val="0"/>
          <w:sz w:val="36"/>
          <w:szCs w:val="36"/>
          <w:lang w:bidi="ar"/>
        </w:rPr>
        <w:t>方案</w:t>
      </w:r>
      <w:bookmarkEnd w:id="283"/>
      <w:bookmarkEnd w:id="284"/>
    </w:p>
    <w:p w14:paraId="6C395411">
      <w:pPr>
        <w:widowControl/>
        <w:spacing w:line="360" w:lineRule="auto"/>
        <w:ind w:firstLine="480" w:firstLineChars="200"/>
        <w:jc w:val="left"/>
        <w:outlineLvl w:val="2"/>
        <w:rPr>
          <w:rFonts w:ascii="宋体" w:hAnsi="宋体" w:cs="宋体"/>
          <w:kern w:val="0"/>
          <w:sz w:val="24"/>
          <w:lang w:bidi="ar"/>
        </w:rPr>
      </w:pPr>
      <w:bookmarkStart w:id="285" w:name="_Toc17288"/>
      <w:bookmarkStart w:id="286" w:name="_Toc31766"/>
      <w:bookmarkStart w:id="287" w:name="_Toc5580"/>
      <w:bookmarkStart w:id="288" w:name="_Toc14370"/>
      <w:bookmarkStart w:id="289" w:name="_Toc9494"/>
      <w:bookmarkStart w:id="290" w:name="_Toc685"/>
      <w:bookmarkStart w:id="291" w:name="_Toc14151"/>
      <w:bookmarkStart w:id="292" w:name="_Toc30521"/>
      <w:bookmarkStart w:id="293" w:name="_Toc779"/>
      <w:bookmarkStart w:id="294" w:name="_Toc11438"/>
      <w:bookmarkStart w:id="295" w:name="_Toc111"/>
      <w:r>
        <w:rPr>
          <w:rFonts w:hint="eastAsia" w:ascii="宋体" w:hAnsi="宋体" w:cs="宋体"/>
          <w:kern w:val="0"/>
          <w:sz w:val="24"/>
          <w:lang w:bidi="ar"/>
        </w:rPr>
        <w:t>一、</w:t>
      </w:r>
      <w:bookmarkEnd w:id="285"/>
      <w:bookmarkEnd w:id="286"/>
      <w:bookmarkEnd w:id="287"/>
      <w:bookmarkEnd w:id="288"/>
      <w:bookmarkEnd w:id="289"/>
      <w:bookmarkEnd w:id="290"/>
      <w:bookmarkEnd w:id="291"/>
      <w:bookmarkEnd w:id="292"/>
      <w:bookmarkEnd w:id="293"/>
      <w:bookmarkEnd w:id="294"/>
      <w:r>
        <w:rPr>
          <w:rFonts w:hint="eastAsia" w:ascii="宋体" w:hAnsi="宋体" w:cs="宋体"/>
          <w:kern w:val="0"/>
          <w:sz w:val="24"/>
          <w:lang w:bidi="ar"/>
        </w:rPr>
        <w:t>方案概述</w:t>
      </w:r>
      <w:bookmarkEnd w:id="295"/>
    </w:p>
    <w:p w14:paraId="7BFC4AE1">
      <w:pPr>
        <w:widowControl/>
        <w:spacing w:line="360" w:lineRule="auto"/>
        <w:ind w:firstLine="480" w:firstLineChars="200"/>
        <w:jc w:val="left"/>
        <w:outlineLvl w:val="3"/>
        <w:rPr>
          <w:rFonts w:ascii="宋体" w:hAnsi="宋体" w:cs="宋体"/>
          <w:kern w:val="0"/>
          <w:sz w:val="24"/>
          <w:lang w:bidi="ar"/>
        </w:rPr>
      </w:pPr>
      <w:r>
        <w:rPr>
          <w:rFonts w:ascii="宋体" w:hAnsi="宋体" w:cs="宋体"/>
          <w:kern w:val="0"/>
          <w:sz w:val="24"/>
          <w:lang w:bidi="ar"/>
        </w:rPr>
        <w:t>1</w:t>
      </w:r>
      <w:r>
        <w:rPr>
          <w:rFonts w:hint="eastAsia" w:ascii="宋体" w:hAnsi="宋体" w:cs="宋体"/>
          <w:kern w:val="0"/>
          <w:sz w:val="24"/>
          <w:lang w:bidi="ar"/>
        </w:rPr>
        <w:t>、线管的敷设</w:t>
      </w:r>
    </w:p>
    <w:p w14:paraId="15A96800">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视不同场合不同用途，选用镀锌管线管或</w:t>
      </w:r>
      <w:r>
        <w:rPr>
          <w:rFonts w:ascii="宋体" w:hAnsi="宋体" w:cs="宋体"/>
          <w:kern w:val="0"/>
          <w:sz w:val="24"/>
          <w:lang w:bidi="ar"/>
        </w:rPr>
        <w:t>PVC</w:t>
      </w:r>
      <w:r>
        <w:rPr>
          <w:rFonts w:hint="eastAsia" w:ascii="宋体" w:hAnsi="宋体" w:cs="宋体"/>
          <w:kern w:val="0"/>
          <w:sz w:val="24"/>
          <w:lang w:bidi="ar"/>
        </w:rPr>
        <w:t>管作线缆护套，室外裸露及天面部分，均采用自来水管作线管。镀锌管参照如下方法施工。</w:t>
      </w:r>
    </w:p>
    <w:p w14:paraId="1E329D26">
      <w:pPr>
        <w:widowControl/>
        <w:spacing w:line="360" w:lineRule="auto"/>
        <w:ind w:firstLine="480" w:firstLineChars="200"/>
        <w:jc w:val="left"/>
        <w:rPr>
          <w:rFonts w:ascii="宋体" w:hAnsi="宋体" w:cs="宋体"/>
          <w:kern w:val="0"/>
          <w:sz w:val="24"/>
          <w:lang w:bidi="ar"/>
        </w:rPr>
      </w:pPr>
      <w:bookmarkStart w:id="296" w:name="_Toc30634"/>
      <w:r>
        <w:rPr>
          <w:rFonts w:ascii="宋体" w:hAnsi="宋体" w:cs="宋体"/>
          <w:kern w:val="0"/>
          <w:sz w:val="24"/>
          <w:lang w:bidi="ar"/>
        </w:rPr>
        <w:t>PCV</w:t>
      </w:r>
      <w:r>
        <w:rPr>
          <w:rFonts w:hint="eastAsia" w:ascii="宋体" w:hAnsi="宋体" w:cs="宋体"/>
          <w:kern w:val="0"/>
          <w:sz w:val="24"/>
          <w:lang w:bidi="ar"/>
        </w:rPr>
        <w:t>管的加工要求</w:t>
      </w:r>
      <w:bookmarkEnd w:id="296"/>
      <w:r>
        <w:rPr>
          <w:rFonts w:hint="eastAsia" w:ascii="宋体" w:hAnsi="宋体" w:cs="宋体"/>
          <w:kern w:val="0"/>
          <w:sz w:val="24"/>
          <w:lang w:bidi="ar"/>
        </w:rPr>
        <w:t>：</w:t>
      </w:r>
    </w:p>
    <w:p w14:paraId="11E5A841">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PCV</w:t>
      </w:r>
      <w:r>
        <w:rPr>
          <w:rFonts w:hint="eastAsia" w:ascii="宋体" w:hAnsi="宋体" w:cs="宋体"/>
          <w:kern w:val="0"/>
          <w:sz w:val="24"/>
          <w:lang w:bidi="ar"/>
        </w:rPr>
        <w:t>管应符合设计文件的规定，表面不应有穿孔，裂缝和明显的凹凸不平，内壁应光滑，不允许有锈蚀。</w:t>
      </w:r>
    </w:p>
    <w:p w14:paraId="209DB482">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现场加工应符合下列要求：</w:t>
      </w:r>
    </w:p>
    <w:p w14:paraId="0F6AE1E2">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为了防止在穿电缆时划伤电缆，管口应无刺和锐棱角。</w:t>
      </w:r>
    </w:p>
    <w:p w14:paraId="29897EBC">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为了减少直埋管在沉陷时管口处对电缆的剪切力，</w:t>
      </w:r>
      <w:r>
        <w:rPr>
          <w:rFonts w:ascii="宋体" w:hAnsi="宋体" w:cs="宋体"/>
          <w:kern w:val="0"/>
          <w:sz w:val="24"/>
          <w:lang w:bidi="ar"/>
        </w:rPr>
        <w:t>PCV</w:t>
      </w:r>
      <w:r>
        <w:rPr>
          <w:rFonts w:hint="eastAsia" w:ascii="宋体" w:hAnsi="宋体" w:cs="宋体"/>
          <w:kern w:val="0"/>
          <w:sz w:val="24"/>
          <w:lang w:bidi="ar"/>
        </w:rPr>
        <w:t>管口宜做成喇叭形。</w:t>
      </w:r>
    </w:p>
    <w:p w14:paraId="2BB13699">
      <w:pPr>
        <w:widowControl/>
        <w:spacing w:line="360" w:lineRule="auto"/>
        <w:ind w:firstLine="480" w:firstLineChars="200"/>
        <w:jc w:val="left"/>
        <w:rPr>
          <w:rFonts w:ascii="宋体" w:hAnsi="宋体" w:cs="宋体"/>
          <w:kern w:val="0"/>
          <w:sz w:val="24"/>
          <w:lang w:bidi="ar"/>
        </w:rPr>
      </w:pPr>
      <w:r>
        <w:rPr>
          <w:rFonts w:ascii="宋体" w:hAnsi="宋体" w:cs="宋体"/>
          <w:kern w:val="0"/>
          <w:sz w:val="24"/>
          <w:lang w:bidi="ar"/>
        </w:rPr>
        <w:t>PCV</w:t>
      </w:r>
      <w:r>
        <w:rPr>
          <w:rFonts w:hint="eastAsia" w:ascii="宋体" w:hAnsi="宋体" w:cs="宋体"/>
          <w:kern w:val="0"/>
          <w:sz w:val="24"/>
          <w:lang w:bidi="ar"/>
        </w:rPr>
        <w:t>管在弯制后，不应有裂缝和明显的凹瘪现象。若弯曲程度过大，将减少线管的有效直径，造成穿线困难。</w:t>
      </w:r>
      <w:r>
        <w:rPr>
          <w:rFonts w:ascii="宋体" w:hAnsi="宋体" w:cs="宋体"/>
          <w:kern w:val="0"/>
          <w:sz w:val="24"/>
          <w:lang w:bidi="ar"/>
        </w:rPr>
        <w:t>PCV</w:t>
      </w:r>
      <w:r>
        <w:rPr>
          <w:rFonts w:hint="eastAsia" w:ascii="宋体" w:hAnsi="宋体" w:cs="宋体"/>
          <w:kern w:val="0"/>
          <w:sz w:val="24"/>
          <w:lang w:bidi="ar"/>
        </w:rPr>
        <w:t>管的弯曲半径不应小于所穿入电缆的最小允许弯曲半径。</w:t>
      </w:r>
    </w:p>
    <w:p w14:paraId="6A2CD362">
      <w:pPr>
        <w:widowControl/>
        <w:spacing w:line="360" w:lineRule="auto"/>
        <w:ind w:firstLine="480" w:firstLineChars="200"/>
        <w:jc w:val="left"/>
        <w:outlineLvl w:val="3"/>
        <w:rPr>
          <w:rFonts w:ascii="宋体" w:hAnsi="宋体" w:cs="宋体"/>
          <w:kern w:val="0"/>
          <w:sz w:val="24"/>
          <w:lang w:bidi="ar"/>
        </w:rPr>
      </w:pPr>
      <w:bookmarkStart w:id="297" w:name="_Toc23703"/>
      <w:r>
        <w:rPr>
          <w:rFonts w:ascii="宋体" w:hAnsi="宋体" w:cs="宋体"/>
          <w:kern w:val="0"/>
          <w:sz w:val="24"/>
          <w:lang w:bidi="ar"/>
        </w:rPr>
        <w:t>2</w:t>
      </w:r>
      <w:r>
        <w:rPr>
          <w:rFonts w:hint="eastAsia" w:ascii="宋体" w:hAnsi="宋体" w:cs="宋体"/>
          <w:kern w:val="0"/>
          <w:sz w:val="24"/>
          <w:lang w:bidi="ar"/>
        </w:rPr>
        <w:t>、</w:t>
      </w:r>
      <w:r>
        <w:rPr>
          <w:rFonts w:ascii="宋体" w:hAnsi="宋体" w:cs="宋体"/>
          <w:kern w:val="0"/>
          <w:sz w:val="24"/>
          <w:lang w:bidi="ar"/>
        </w:rPr>
        <w:t>PCV</w:t>
      </w:r>
      <w:r>
        <w:rPr>
          <w:rFonts w:hint="eastAsia" w:ascii="宋体" w:hAnsi="宋体" w:cs="宋体"/>
          <w:kern w:val="0"/>
          <w:sz w:val="24"/>
          <w:lang w:bidi="ar"/>
        </w:rPr>
        <w:t>管的切割及连接</w:t>
      </w:r>
      <w:bookmarkEnd w:id="297"/>
    </w:p>
    <w:p w14:paraId="4C2B7131">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在配管时，应根据实际需要长度对管子进行切割。可使用钢锯、管子切割刀或电动切管机，严禁使用气割。</w:t>
      </w:r>
    </w:p>
    <w:p w14:paraId="445C0096">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管子和管子连接，应用专用接头并压接牢固。管子和接线盒、配线箱连接，都需要用专用护口及配件。并排铺设管路。管与管之间要留有大于</w:t>
      </w:r>
      <w:r>
        <w:rPr>
          <w:rFonts w:ascii="宋体" w:hAnsi="宋体" w:cs="宋体"/>
          <w:kern w:val="0"/>
          <w:sz w:val="24"/>
          <w:lang w:bidi="ar"/>
        </w:rPr>
        <w:t>5mm</w:t>
      </w:r>
      <w:r>
        <w:rPr>
          <w:rFonts w:hint="eastAsia" w:ascii="宋体" w:hAnsi="宋体" w:cs="宋体"/>
          <w:kern w:val="0"/>
          <w:sz w:val="24"/>
          <w:lang w:bidi="ar"/>
        </w:rPr>
        <w:t>的间隙，明设管路每隔</w:t>
      </w:r>
      <w:r>
        <w:rPr>
          <w:rFonts w:ascii="宋体" w:hAnsi="宋体" w:cs="宋体"/>
          <w:kern w:val="0"/>
          <w:sz w:val="24"/>
          <w:lang w:bidi="ar"/>
        </w:rPr>
        <w:t>1.5</w:t>
      </w:r>
      <w:r>
        <w:rPr>
          <w:rFonts w:hint="eastAsia" w:ascii="宋体" w:hAnsi="宋体" w:cs="宋体"/>
          <w:kern w:val="0"/>
          <w:sz w:val="24"/>
          <w:lang w:bidi="ar"/>
        </w:rPr>
        <w:t>米要设置固定卡点。</w:t>
      </w:r>
    </w:p>
    <w:p w14:paraId="08522962">
      <w:pPr>
        <w:widowControl/>
        <w:spacing w:line="360" w:lineRule="auto"/>
        <w:ind w:firstLine="480" w:firstLineChars="200"/>
        <w:jc w:val="left"/>
        <w:rPr>
          <w:rFonts w:ascii="宋体" w:hAnsi="宋体" w:cs="宋体"/>
          <w:kern w:val="0"/>
          <w:sz w:val="24"/>
          <w:lang w:bidi="ar"/>
        </w:rPr>
      </w:pPr>
      <w:bookmarkStart w:id="298" w:name="_Toc29058"/>
      <w:r>
        <w:rPr>
          <w:rFonts w:ascii="宋体" w:hAnsi="宋体" w:cs="宋体"/>
          <w:kern w:val="0"/>
          <w:sz w:val="24"/>
          <w:lang w:bidi="ar"/>
        </w:rPr>
        <w:t>PCV</w:t>
      </w:r>
      <w:r>
        <w:rPr>
          <w:rFonts w:hint="eastAsia" w:ascii="宋体" w:hAnsi="宋体" w:cs="宋体"/>
          <w:kern w:val="0"/>
          <w:sz w:val="24"/>
          <w:lang w:bidi="ar"/>
        </w:rPr>
        <w:t>管弯曲</w:t>
      </w:r>
      <w:bookmarkEnd w:id="298"/>
    </w:p>
    <w:p w14:paraId="0DED4757">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在敷设</w:t>
      </w:r>
      <w:r>
        <w:rPr>
          <w:rFonts w:ascii="宋体" w:hAnsi="宋体" w:cs="宋体"/>
          <w:kern w:val="0"/>
          <w:sz w:val="24"/>
          <w:lang w:bidi="ar"/>
        </w:rPr>
        <w:t>PCV</w:t>
      </w:r>
      <w:r>
        <w:rPr>
          <w:rFonts w:hint="eastAsia" w:ascii="宋体" w:hAnsi="宋体" w:cs="宋体"/>
          <w:kern w:val="0"/>
          <w:sz w:val="24"/>
          <w:lang w:bidi="ar"/>
        </w:rPr>
        <w:t>线管时应尽量减少弯头，每根</w:t>
      </w:r>
      <w:r>
        <w:rPr>
          <w:rFonts w:ascii="宋体" w:hAnsi="宋体" w:cs="宋体"/>
          <w:kern w:val="0"/>
          <w:sz w:val="24"/>
          <w:lang w:bidi="ar"/>
        </w:rPr>
        <w:t>PCV</w:t>
      </w:r>
      <w:r>
        <w:rPr>
          <w:rFonts w:hint="eastAsia" w:ascii="宋体" w:hAnsi="宋体" w:cs="宋体"/>
          <w:kern w:val="0"/>
          <w:sz w:val="24"/>
          <w:lang w:bidi="ar"/>
        </w:rPr>
        <w:t>管的弯头不宜超过</w:t>
      </w:r>
      <w:r>
        <w:rPr>
          <w:rFonts w:ascii="宋体" w:hAnsi="宋体" w:cs="宋体"/>
          <w:kern w:val="0"/>
          <w:sz w:val="24"/>
          <w:lang w:bidi="ar"/>
        </w:rPr>
        <w:t>3</w:t>
      </w:r>
      <w:r>
        <w:rPr>
          <w:rFonts w:hint="eastAsia" w:ascii="宋体" w:hAnsi="宋体" w:cs="宋体"/>
          <w:kern w:val="0"/>
          <w:sz w:val="24"/>
          <w:lang w:bidi="ar"/>
        </w:rPr>
        <w:t>个，直角弯头不应超过</w:t>
      </w:r>
      <w:r>
        <w:rPr>
          <w:rFonts w:ascii="宋体" w:hAnsi="宋体" w:cs="宋体"/>
          <w:kern w:val="0"/>
          <w:sz w:val="24"/>
          <w:lang w:bidi="ar"/>
        </w:rPr>
        <w:t>2</w:t>
      </w:r>
      <w:r>
        <w:rPr>
          <w:rFonts w:hint="eastAsia" w:ascii="宋体" w:hAnsi="宋体" w:cs="宋体"/>
          <w:kern w:val="0"/>
          <w:sz w:val="24"/>
          <w:lang w:bidi="ar"/>
        </w:rPr>
        <w:t>个，并不应有</w:t>
      </w:r>
      <w:r>
        <w:rPr>
          <w:rFonts w:ascii="宋体" w:hAnsi="宋体" w:cs="宋体"/>
          <w:kern w:val="0"/>
          <w:sz w:val="24"/>
          <w:lang w:bidi="ar"/>
        </w:rPr>
        <w:t>S</w:t>
      </w:r>
      <w:r>
        <w:rPr>
          <w:rFonts w:hint="eastAsia" w:ascii="宋体" w:hAnsi="宋体" w:cs="宋体"/>
          <w:kern w:val="0"/>
          <w:sz w:val="24"/>
          <w:lang w:bidi="ar"/>
        </w:rPr>
        <w:t>弯出现，对于截面较大的电缆不允许有弯头，可采用内径较大的管子或增设拉线盒。</w:t>
      </w:r>
    </w:p>
    <w:p w14:paraId="65B6E2C3">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弯曲半径应符合下列要求：</w:t>
      </w:r>
    </w:p>
    <w:p w14:paraId="6FC15F87">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明配管时，一般不小于管外径的</w:t>
      </w:r>
      <w:r>
        <w:rPr>
          <w:rFonts w:ascii="宋体" w:hAnsi="宋体" w:cs="宋体"/>
          <w:kern w:val="0"/>
          <w:sz w:val="24"/>
          <w:lang w:bidi="ar"/>
        </w:rPr>
        <w:t>6</w:t>
      </w:r>
      <w:r>
        <w:rPr>
          <w:rFonts w:hint="eastAsia" w:ascii="宋体" w:hAnsi="宋体" w:cs="宋体"/>
          <w:kern w:val="0"/>
          <w:sz w:val="24"/>
          <w:lang w:bidi="ar"/>
        </w:rPr>
        <w:t>倍；只有一个弯时，可不小于管外径的</w:t>
      </w:r>
      <w:r>
        <w:rPr>
          <w:rFonts w:ascii="宋体" w:hAnsi="宋体" w:cs="宋体"/>
          <w:kern w:val="0"/>
          <w:sz w:val="24"/>
          <w:lang w:bidi="ar"/>
        </w:rPr>
        <w:t>4</w:t>
      </w:r>
      <w:r>
        <w:rPr>
          <w:rFonts w:hint="eastAsia" w:ascii="宋体" w:hAnsi="宋体" w:cs="宋体"/>
          <w:kern w:val="0"/>
          <w:sz w:val="24"/>
          <w:lang w:bidi="ar"/>
        </w:rPr>
        <w:t>倍；整排</w:t>
      </w:r>
      <w:r>
        <w:rPr>
          <w:rFonts w:ascii="宋体" w:hAnsi="宋体" w:cs="宋体"/>
          <w:kern w:val="0"/>
          <w:sz w:val="24"/>
          <w:lang w:bidi="ar"/>
        </w:rPr>
        <w:t>PCV</w:t>
      </w:r>
      <w:r>
        <w:rPr>
          <w:rFonts w:hint="eastAsia" w:ascii="宋体" w:hAnsi="宋体" w:cs="宋体"/>
          <w:kern w:val="0"/>
          <w:sz w:val="24"/>
          <w:lang w:bidi="ar"/>
        </w:rPr>
        <w:t>管在转弯处，宜弯成同心圆形状。</w:t>
      </w:r>
    </w:p>
    <w:p w14:paraId="43F63C15">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明配管时，一般不小于管外径的</w:t>
      </w:r>
      <w:r>
        <w:rPr>
          <w:rFonts w:ascii="宋体" w:hAnsi="宋体" w:cs="宋体"/>
          <w:kern w:val="0"/>
          <w:sz w:val="24"/>
          <w:lang w:bidi="ar"/>
        </w:rPr>
        <w:t>6</w:t>
      </w:r>
      <w:r>
        <w:rPr>
          <w:rFonts w:hint="eastAsia" w:ascii="宋体" w:hAnsi="宋体" w:cs="宋体"/>
          <w:kern w:val="0"/>
          <w:sz w:val="24"/>
          <w:lang w:bidi="ar"/>
        </w:rPr>
        <w:t>倍，敷设于地下或混凝土楼板内时，应不小于管外径的</w:t>
      </w:r>
      <w:r>
        <w:rPr>
          <w:rFonts w:ascii="宋体" w:hAnsi="宋体" w:cs="宋体"/>
          <w:kern w:val="0"/>
          <w:sz w:val="24"/>
          <w:lang w:bidi="ar"/>
        </w:rPr>
        <w:t>10</w:t>
      </w:r>
      <w:r>
        <w:rPr>
          <w:rFonts w:hint="eastAsia" w:ascii="宋体" w:hAnsi="宋体" w:cs="宋体"/>
          <w:kern w:val="0"/>
          <w:sz w:val="24"/>
          <w:lang w:bidi="ar"/>
        </w:rPr>
        <w:t>倍。</w:t>
      </w:r>
    </w:p>
    <w:p w14:paraId="386648D9">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电线管的弯曲处不应有折皱、陷和裂缝，且弯扁程度不应大于管外径的</w:t>
      </w:r>
      <w:r>
        <w:rPr>
          <w:rFonts w:ascii="宋体" w:hAnsi="宋体" w:cs="宋体"/>
          <w:kern w:val="0"/>
          <w:sz w:val="24"/>
          <w:lang w:bidi="ar"/>
        </w:rPr>
        <w:t>10%</w:t>
      </w:r>
      <w:r>
        <w:rPr>
          <w:rFonts w:hint="eastAsia" w:ascii="宋体" w:hAnsi="宋体" w:cs="宋体"/>
          <w:kern w:val="0"/>
          <w:sz w:val="24"/>
          <w:lang w:bidi="ar"/>
        </w:rPr>
        <w:t>。</w:t>
      </w:r>
    </w:p>
    <w:p w14:paraId="309A81EB">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穿线流程：</w:t>
      </w:r>
    </w:p>
    <w:p w14:paraId="526957E3">
      <w:pPr>
        <w:widowControl/>
        <w:spacing w:after="200"/>
        <w:jc w:val="left"/>
        <w:rPr>
          <w:rFonts w:cs="宋体"/>
          <w:kern w:val="0"/>
          <w:sz w:val="24"/>
          <w:lang w:bidi="ar"/>
        </w:rPr>
      </w:pPr>
      <w:r>
        <w:rPr>
          <w:rFonts w:hint="eastAsia" w:cs="宋体"/>
          <w:kern w:val="0"/>
          <w:sz w:val="24"/>
        </w:rPr>
        <w:drawing>
          <wp:inline distT="0" distB="0" distL="114300" distR="114300">
            <wp:extent cx="5324475" cy="1318260"/>
            <wp:effectExtent l="0" t="0" r="9525" b="7620"/>
            <wp:docPr id="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pic:cNvPicPr>
                      <a:picLocks noChangeAspect="1"/>
                    </pic:cNvPicPr>
                  </pic:nvPicPr>
                  <pic:blipFill>
                    <a:blip r:embed="rId26"/>
                    <a:stretch>
                      <a:fillRect/>
                    </a:stretch>
                  </pic:blipFill>
                  <pic:spPr>
                    <a:xfrm>
                      <a:off x="0" y="0"/>
                      <a:ext cx="5324475" cy="1318260"/>
                    </a:xfrm>
                    <a:prstGeom prst="rect">
                      <a:avLst/>
                    </a:prstGeom>
                    <a:noFill/>
                    <a:ln>
                      <a:noFill/>
                    </a:ln>
                  </pic:spPr>
                </pic:pic>
              </a:graphicData>
            </a:graphic>
          </wp:inline>
        </w:drawing>
      </w:r>
      <w:bookmarkStart w:id="299" w:name="_Toc1499"/>
      <w:bookmarkStart w:id="300" w:name="_Toc19200"/>
      <w:bookmarkStart w:id="301" w:name="_Toc31434"/>
      <w:bookmarkStart w:id="302" w:name="_Toc31283"/>
      <w:bookmarkStart w:id="303" w:name="_Toc29808"/>
    </w:p>
    <w:p w14:paraId="02D47898">
      <w:pPr>
        <w:widowControl/>
        <w:spacing w:line="360" w:lineRule="auto"/>
        <w:ind w:firstLine="480" w:firstLineChars="200"/>
        <w:jc w:val="left"/>
        <w:outlineLvl w:val="3"/>
        <w:rPr>
          <w:rFonts w:ascii="宋体" w:hAnsi="宋体" w:cs="宋体"/>
          <w:kern w:val="0"/>
          <w:sz w:val="24"/>
          <w:lang w:bidi="ar"/>
        </w:rPr>
      </w:pPr>
      <w:bookmarkStart w:id="304" w:name="_Toc12593"/>
      <w:bookmarkStart w:id="305" w:name="_Toc23597"/>
      <w:bookmarkStart w:id="306" w:name="_Toc20416"/>
      <w:bookmarkStart w:id="307" w:name="_Toc20871"/>
      <w:bookmarkStart w:id="308" w:name="_Toc31305"/>
      <w:r>
        <w:rPr>
          <w:rFonts w:ascii="宋体" w:hAnsi="宋体" w:cs="宋体"/>
          <w:kern w:val="0"/>
          <w:sz w:val="24"/>
          <w:lang w:bidi="ar"/>
        </w:rPr>
        <w:t>3</w:t>
      </w:r>
      <w:r>
        <w:rPr>
          <w:rFonts w:hint="eastAsia" w:ascii="宋体" w:hAnsi="宋体" w:cs="宋体"/>
          <w:kern w:val="0"/>
          <w:sz w:val="24"/>
          <w:lang w:bidi="ar"/>
        </w:rPr>
        <w:t>、</w:t>
      </w:r>
      <w:r>
        <w:rPr>
          <w:rFonts w:ascii="宋体" w:hAnsi="宋体" w:cs="宋体"/>
          <w:kern w:val="0"/>
          <w:sz w:val="24"/>
          <w:lang w:bidi="ar"/>
        </w:rPr>
        <w:t>IP</w:t>
      </w:r>
      <w:r>
        <w:rPr>
          <w:rFonts w:hint="eastAsia" w:ascii="宋体" w:hAnsi="宋体" w:cs="宋体"/>
          <w:kern w:val="0"/>
          <w:sz w:val="24"/>
          <w:lang w:bidi="ar"/>
        </w:rPr>
        <w:t>网络广播系统线路敷设</w:t>
      </w:r>
      <w:bookmarkEnd w:id="299"/>
      <w:bookmarkEnd w:id="300"/>
      <w:bookmarkEnd w:id="301"/>
      <w:bookmarkEnd w:id="304"/>
      <w:bookmarkEnd w:id="305"/>
      <w:bookmarkEnd w:id="306"/>
      <w:bookmarkEnd w:id="307"/>
      <w:bookmarkEnd w:id="308"/>
    </w:p>
    <w:bookmarkEnd w:id="302"/>
    <w:bookmarkEnd w:id="303"/>
    <w:p w14:paraId="2C60C062">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广播电线宜采用聚氯乙烯双芯绞合的多股铜芯导线穿管敷设。自功放设备输出端至最远扬声器（或扬声器系统）的导线衰耗不应大于</w:t>
      </w:r>
      <w:r>
        <w:rPr>
          <w:rFonts w:ascii="宋体" w:hAnsi="宋体" w:cs="宋体"/>
          <w:kern w:val="0"/>
          <w:sz w:val="24"/>
          <w:lang w:bidi="ar"/>
        </w:rPr>
        <w:t>0.5dB(1000Hz</w:t>
      </w:r>
      <w:r>
        <w:rPr>
          <w:rFonts w:hint="eastAsia" w:ascii="宋体" w:hAnsi="宋体" w:cs="宋体"/>
          <w:kern w:val="0"/>
          <w:sz w:val="24"/>
          <w:lang w:bidi="ar"/>
        </w:rPr>
        <w:t>时</w:t>
      </w:r>
      <w:r>
        <w:rPr>
          <w:rFonts w:ascii="宋体" w:hAnsi="宋体" w:cs="宋体"/>
          <w:kern w:val="0"/>
          <w:sz w:val="24"/>
          <w:lang w:bidi="ar"/>
        </w:rPr>
        <w:t>)</w:t>
      </w:r>
      <w:r>
        <w:rPr>
          <w:rFonts w:hint="eastAsia" w:ascii="宋体" w:hAnsi="宋体" w:cs="宋体"/>
          <w:kern w:val="0"/>
          <w:sz w:val="24"/>
          <w:lang w:bidi="ar"/>
        </w:rPr>
        <w:t>。</w:t>
      </w:r>
    </w:p>
    <w:p w14:paraId="46C6CEBC">
      <w:pPr>
        <w:widowControl/>
        <w:spacing w:line="360" w:lineRule="auto"/>
        <w:ind w:firstLine="480" w:firstLineChars="200"/>
        <w:jc w:val="left"/>
        <w:rPr>
          <w:rFonts w:ascii="宋体" w:hAnsi="宋体" w:cs="宋体"/>
          <w:kern w:val="0"/>
          <w:sz w:val="24"/>
          <w:lang w:bidi="ar"/>
        </w:rPr>
      </w:pPr>
      <w:bookmarkStart w:id="309" w:name="_Toc13554"/>
      <w:r>
        <w:rPr>
          <w:rFonts w:hint="eastAsia" w:ascii="宋体" w:hAnsi="宋体" w:cs="宋体"/>
          <w:kern w:val="0"/>
          <w:sz w:val="24"/>
          <w:lang w:bidi="ar"/>
        </w:rPr>
        <w:t>广播系统的功放单元应根据需要合理配置，宜符合下列规定：</w:t>
      </w:r>
      <w:bookmarkEnd w:id="309"/>
    </w:p>
    <w:p w14:paraId="0D29DBB1">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对前期分频控制的广播系统，其分频功率输出馈送线路应分别单独分路配线。</w:t>
      </w:r>
    </w:p>
    <w:p w14:paraId="7A618BE1">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同一供声范围的不同分路扬声器（或扬声器系统）不应接至同一功率单元，避免功入设备故障时造成大范围失声。</w:t>
      </w:r>
    </w:p>
    <w:p w14:paraId="68DCACF8">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采用可控设备的场所，广播线路的敷设应采取下列防干扰措施：</w:t>
      </w:r>
    </w:p>
    <w:p w14:paraId="294F2EE4">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传声器线路宜采用二芯金属屏蔽绞线，对角线对并接穿管敷设、</w:t>
      </w:r>
    </w:p>
    <w:p w14:paraId="6DE2BA86">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前置放大器（或前级控制台）的进出线路均应采用屏蔽线。</w:t>
      </w:r>
      <w:bookmarkStart w:id="310" w:name="_Toc8252"/>
      <w:bookmarkStart w:id="311" w:name="_Toc5050"/>
      <w:bookmarkStart w:id="312" w:name="_Toc25426"/>
      <w:bookmarkStart w:id="313" w:name="_Toc27624"/>
      <w:bookmarkStart w:id="314" w:name="_Toc16415"/>
      <w:bookmarkStart w:id="315" w:name="_Toc20150"/>
      <w:bookmarkStart w:id="316" w:name="_Toc21932"/>
      <w:bookmarkStart w:id="317" w:name="_Toc21784"/>
      <w:bookmarkStart w:id="318" w:name="_Toc29436"/>
    </w:p>
    <w:p w14:paraId="6627D426">
      <w:pPr>
        <w:widowControl/>
        <w:spacing w:line="360" w:lineRule="auto"/>
        <w:ind w:firstLine="480" w:firstLineChars="200"/>
        <w:jc w:val="left"/>
        <w:outlineLvl w:val="3"/>
        <w:rPr>
          <w:rFonts w:ascii="宋体" w:hAnsi="宋体" w:cs="宋体"/>
          <w:kern w:val="0"/>
          <w:sz w:val="24"/>
          <w:lang w:bidi="ar"/>
        </w:rPr>
      </w:pPr>
      <w:r>
        <w:rPr>
          <w:rFonts w:ascii="宋体" w:hAnsi="宋体" w:cs="宋体"/>
          <w:kern w:val="0"/>
          <w:sz w:val="24"/>
          <w:lang w:bidi="ar"/>
        </w:rPr>
        <w:t>4</w:t>
      </w:r>
      <w:r>
        <w:rPr>
          <w:rFonts w:hint="eastAsia" w:ascii="宋体" w:hAnsi="宋体" w:cs="宋体"/>
          <w:kern w:val="0"/>
          <w:sz w:val="24"/>
          <w:lang w:bidi="ar"/>
        </w:rPr>
        <w:t>、穿线配管表</w:t>
      </w:r>
      <w:bookmarkEnd w:id="310"/>
      <w:bookmarkEnd w:id="311"/>
      <w:bookmarkEnd w:id="312"/>
      <w:bookmarkEnd w:id="313"/>
      <w:bookmarkEnd w:id="314"/>
      <w:bookmarkEnd w:id="315"/>
      <w:bookmarkEnd w:id="316"/>
      <w:bookmarkEnd w:id="317"/>
      <w:bookmarkEnd w:id="318"/>
    </w:p>
    <w:p w14:paraId="13E1C181">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在工程穿管中，从安全性考虑，金属管和塑料管的内径都需要根据所需线材的截面积和数量来确定。</w:t>
      </w:r>
    </w:p>
    <w:p w14:paraId="59046E02">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该工程需要对一些必要的设备进行吊装，以达到设计和布局的要求。</w:t>
      </w:r>
    </w:p>
    <w:p w14:paraId="4E4A765C">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各种吊装件全部采用正规合格材料制作。</w:t>
      </w:r>
    </w:p>
    <w:p w14:paraId="0DA383A4">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各种吊装件的制作和安装要充分考虑美观和设计要求。</w:t>
      </w:r>
    </w:p>
    <w:p w14:paraId="3B4DAE8F">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各种吊装件的安装完全符合安全标准。</w:t>
      </w:r>
    </w:p>
    <w:p w14:paraId="18EF3F2C">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装件的质量、外观、安装位置必须得到甲方的认可。</w:t>
      </w:r>
      <w:bookmarkStart w:id="319" w:name="_Toc2052"/>
      <w:bookmarkStart w:id="320" w:name="_Toc20701"/>
      <w:bookmarkStart w:id="321" w:name="_Toc2408"/>
      <w:bookmarkStart w:id="322" w:name="_Toc29878"/>
      <w:bookmarkStart w:id="323" w:name="_Toc32553"/>
      <w:bookmarkStart w:id="324" w:name="_Toc11989"/>
      <w:bookmarkStart w:id="325" w:name="_Toc366"/>
      <w:bookmarkStart w:id="326" w:name="_Toc25343"/>
      <w:bookmarkStart w:id="327" w:name="_Toc26592"/>
      <w:bookmarkStart w:id="328" w:name="_Toc29317"/>
    </w:p>
    <w:p w14:paraId="0105D2B4">
      <w:pPr>
        <w:widowControl/>
        <w:spacing w:line="360" w:lineRule="auto"/>
        <w:ind w:firstLine="480" w:firstLineChars="200"/>
        <w:jc w:val="left"/>
        <w:outlineLvl w:val="3"/>
        <w:rPr>
          <w:rFonts w:ascii="宋体" w:hAnsi="宋体" w:cs="宋体"/>
          <w:kern w:val="0"/>
          <w:sz w:val="24"/>
          <w:lang w:bidi="ar"/>
        </w:rPr>
      </w:pPr>
      <w:r>
        <w:rPr>
          <w:rFonts w:ascii="宋体" w:hAnsi="宋体" w:cs="宋体"/>
          <w:kern w:val="0"/>
          <w:sz w:val="24"/>
          <w:lang w:bidi="ar"/>
        </w:rPr>
        <w:t>5</w:t>
      </w:r>
      <w:r>
        <w:rPr>
          <w:rFonts w:hint="eastAsia" w:ascii="宋体" w:hAnsi="宋体" w:cs="宋体"/>
          <w:kern w:val="0"/>
          <w:sz w:val="24"/>
          <w:lang w:bidi="ar"/>
        </w:rPr>
        <w:t>、设备安装及接线</w:t>
      </w:r>
      <w:bookmarkEnd w:id="319"/>
      <w:bookmarkEnd w:id="320"/>
      <w:bookmarkEnd w:id="321"/>
      <w:bookmarkEnd w:id="322"/>
      <w:bookmarkEnd w:id="323"/>
      <w:bookmarkEnd w:id="324"/>
      <w:bookmarkEnd w:id="325"/>
      <w:bookmarkEnd w:id="326"/>
      <w:bookmarkEnd w:id="327"/>
      <w:bookmarkEnd w:id="328"/>
    </w:p>
    <w:p w14:paraId="37908ABA">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根据工程进度，设备的安装在装饰完工、线缆铺设正确并检测完毕后具备设备进场条件后进行。</w:t>
      </w:r>
    </w:p>
    <w:p w14:paraId="639426FD">
      <w:pPr>
        <w:widowControl/>
        <w:spacing w:line="360" w:lineRule="auto"/>
        <w:ind w:firstLine="480" w:firstLineChars="200"/>
        <w:jc w:val="left"/>
        <w:outlineLvl w:val="3"/>
        <w:rPr>
          <w:rFonts w:ascii="宋体" w:hAnsi="宋体" w:cs="宋体"/>
          <w:kern w:val="0"/>
          <w:sz w:val="24"/>
          <w:lang w:bidi="ar"/>
        </w:rPr>
      </w:pPr>
      <w:bookmarkStart w:id="329" w:name="_Toc11580"/>
      <w:bookmarkStart w:id="330" w:name="_Toc26349"/>
      <w:bookmarkStart w:id="331" w:name="_Toc17934"/>
      <w:bookmarkStart w:id="332" w:name="_Toc30053"/>
      <w:bookmarkStart w:id="333" w:name="_Toc20899"/>
      <w:r>
        <w:rPr>
          <w:rFonts w:ascii="宋体" w:hAnsi="宋体" w:cs="宋体"/>
          <w:kern w:val="0"/>
          <w:sz w:val="24"/>
          <w:lang w:bidi="ar"/>
        </w:rPr>
        <w:t>6</w:t>
      </w:r>
      <w:r>
        <w:rPr>
          <w:rFonts w:hint="eastAsia" w:ascii="宋体" w:hAnsi="宋体" w:cs="宋体"/>
          <w:kern w:val="0"/>
          <w:sz w:val="24"/>
          <w:lang w:bidi="ar"/>
        </w:rPr>
        <w:t>、器材准备</w:t>
      </w:r>
      <w:bookmarkEnd w:id="329"/>
      <w:bookmarkEnd w:id="330"/>
      <w:bookmarkEnd w:id="331"/>
      <w:bookmarkEnd w:id="332"/>
      <w:bookmarkEnd w:id="333"/>
    </w:p>
    <w:p w14:paraId="454909A0">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对工程中所用线缆和连接硬件设备的规格、质量、数量，应进行检查核对，如无质量保证或与设计不符的不得使用。</w:t>
      </w:r>
    </w:p>
    <w:p w14:paraId="696BB552">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弱电系统设备多属于精度高，专业性强的特殊器材，所有设备在安装前必须会同建设单位、总包单位、监理公司时方开箱报验。特别注意配件（附件），各种资料，合格证书的完整性，并及时填写设备开箱检查记录表。四方签章确认，如发现问题及时向供应部反映，尽快落实解决。</w:t>
      </w:r>
    </w:p>
    <w:p w14:paraId="167F0DB1">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经开箱报验检查合格后和稳定测试的器材应做好记录和包装复原存储，对不合格的器件物料应单独存放，以备复检和退换处理。</w:t>
      </w:r>
    </w:p>
    <w:p w14:paraId="6CC4FE0C">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高精尖的弱电设备，对安装专业要求较高，必须轻拿轻放，严格按设备说明书要求的步骤及施工图纸，施工安装技术手册的规定进行操作。严禁野蛮施工，为求使用者方便操作，按人体工程学原理进行安装，并做好成品保护如：防潮、防盗、防水、防火、防鼠及防划花等措施。</w:t>
      </w:r>
    </w:p>
    <w:p w14:paraId="64EF3C1A">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设备安装稳固美观、方便实用、易维护、做到不管外部明安装还是隐蔽安装都一样。产品尽量实施模块化安装。便于调试、检修、维护和产品的升级换代。务求达到调试、验收均一致通过。</w:t>
      </w:r>
    </w:p>
    <w:p w14:paraId="6B9D45F6">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其次设备安装前应该认真阅读产品说明书，以掌握正确的安装方法、步骤。</w:t>
      </w:r>
    </w:p>
    <w:p w14:paraId="4E6114C7">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除了熟悉本专业外，还要了解其他专业的施工配合状况，以便遇到问题能及时采取措施，确保在施工过程中不影响建筑物强度、美观和系统性能，减少与其他工种发生位置冲突。</w:t>
      </w:r>
    </w:p>
    <w:p w14:paraId="621DD3EC">
      <w:pPr>
        <w:widowControl/>
        <w:spacing w:line="360" w:lineRule="auto"/>
        <w:ind w:firstLine="480" w:firstLineChars="200"/>
        <w:jc w:val="left"/>
        <w:outlineLvl w:val="3"/>
        <w:rPr>
          <w:rFonts w:ascii="宋体" w:hAnsi="宋体" w:cs="宋体"/>
          <w:kern w:val="0"/>
          <w:sz w:val="24"/>
          <w:lang w:bidi="ar"/>
        </w:rPr>
      </w:pPr>
      <w:bookmarkStart w:id="334" w:name="_Toc24019"/>
      <w:bookmarkStart w:id="335" w:name="_Toc27734"/>
      <w:bookmarkStart w:id="336" w:name="_Toc405"/>
      <w:bookmarkStart w:id="337" w:name="_Toc4149"/>
      <w:bookmarkStart w:id="338" w:name="_Toc31856"/>
      <w:bookmarkStart w:id="339" w:name="_Toc2399"/>
      <w:r>
        <w:rPr>
          <w:rFonts w:ascii="宋体" w:hAnsi="宋体" w:cs="宋体"/>
          <w:kern w:val="0"/>
          <w:sz w:val="24"/>
          <w:lang w:bidi="ar"/>
        </w:rPr>
        <w:t>7</w:t>
      </w:r>
      <w:r>
        <w:rPr>
          <w:rFonts w:hint="eastAsia" w:ascii="宋体" w:hAnsi="宋体" w:cs="宋体"/>
          <w:kern w:val="0"/>
          <w:sz w:val="24"/>
          <w:lang w:bidi="ar"/>
        </w:rPr>
        <w:t>、模块箱、控制箱（柜、台）的安装</w:t>
      </w:r>
      <w:bookmarkEnd w:id="334"/>
      <w:bookmarkEnd w:id="335"/>
      <w:bookmarkEnd w:id="336"/>
      <w:bookmarkEnd w:id="337"/>
      <w:bookmarkEnd w:id="338"/>
      <w:bookmarkEnd w:id="339"/>
    </w:p>
    <w:p w14:paraId="53C59D07">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控制室、弱电井的土建装饰工程完工后，设备安装前需要检查：设备外形完整，内表面漆层完好。箱体安装在混凝土墙、柱或基础上时宜用膨胀螺栓固定，壁式箱体中心距离地面的高度为</w:t>
      </w:r>
      <w:r>
        <w:rPr>
          <w:rFonts w:ascii="宋体" w:hAnsi="宋体" w:cs="宋体"/>
          <w:kern w:val="0"/>
          <w:sz w:val="24"/>
          <w:lang w:bidi="ar"/>
        </w:rPr>
        <w:t>1.3</w:t>
      </w:r>
      <w:r>
        <w:rPr>
          <w:rFonts w:hint="eastAsia" w:ascii="宋体" w:hAnsi="宋体" w:cs="宋体"/>
          <w:kern w:val="0"/>
          <w:sz w:val="24"/>
          <w:lang w:bidi="ar"/>
        </w:rPr>
        <w:t>—</w:t>
      </w:r>
      <w:r>
        <w:rPr>
          <w:rFonts w:ascii="宋体" w:hAnsi="宋体" w:cs="宋体"/>
          <w:kern w:val="0"/>
          <w:sz w:val="24"/>
          <w:lang w:bidi="ar"/>
        </w:rPr>
        <w:t>1.5</w:t>
      </w:r>
      <w:r>
        <w:rPr>
          <w:rFonts w:hint="eastAsia" w:ascii="宋体" w:hAnsi="宋体" w:cs="宋体"/>
          <w:kern w:val="0"/>
          <w:sz w:val="24"/>
          <w:lang w:bidi="ar"/>
        </w:rPr>
        <w:t>米。成排箱柜安装时，排列整齐。有底座设备的底座尺寸应与设备相符；设备底座安装时，其表面保持水平，水平方向的倾斜度偏差为每米</w:t>
      </w:r>
      <w:r>
        <w:rPr>
          <w:rFonts w:ascii="宋体" w:hAnsi="宋体" w:cs="宋体"/>
          <w:kern w:val="0"/>
          <w:sz w:val="24"/>
          <w:lang w:bidi="ar"/>
        </w:rPr>
        <w:t>1</w:t>
      </w:r>
      <w:r>
        <w:rPr>
          <w:rFonts w:hint="eastAsia" w:ascii="宋体" w:hAnsi="宋体" w:cs="宋体"/>
          <w:kern w:val="0"/>
          <w:sz w:val="24"/>
          <w:lang w:bidi="ar"/>
        </w:rPr>
        <w:t>度；设备及设备构件连接紧密、牢固，安装用的紧固件有防锈层；安装牢固、整齐、美观、端子编号科学易读、用途标志完整，书写正确清楚，设备内主板及接线端口的型号、规格符合设计规定；安装严格按图纸施工、按技术说明书连线；按系统设计图检查主机设备之间的连接电缆型号以及连接方式是否正确，金属外壳接地良好。</w:t>
      </w:r>
    </w:p>
    <w:p w14:paraId="622E376F">
      <w:pPr>
        <w:widowControl/>
        <w:spacing w:line="360" w:lineRule="auto"/>
        <w:ind w:firstLine="480" w:firstLineChars="200"/>
        <w:jc w:val="left"/>
        <w:outlineLvl w:val="3"/>
        <w:rPr>
          <w:rFonts w:ascii="宋体" w:hAnsi="宋体" w:cs="宋体"/>
          <w:kern w:val="0"/>
          <w:sz w:val="24"/>
          <w:lang w:bidi="ar"/>
        </w:rPr>
      </w:pPr>
      <w:bookmarkStart w:id="340" w:name="_Toc27707"/>
      <w:bookmarkStart w:id="341" w:name="_Toc32446"/>
      <w:bookmarkStart w:id="342" w:name="_Toc25564"/>
      <w:bookmarkStart w:id="343" w:name="_Toc17897"/>
      <w:bookmarkStart w:id="344" w:name="_Toc25504"/>
      <w:r>
        <w:rPr>
          <w:rFonts w:ascii="宋体" w:hAnsi="宋体" w:cs="宋体"/>
          <w:kern w:val="0"/>
          <w:sz w:val="24"/>
          <w:lang w:bidi="ar"/>
        </w:rPr>
        <w:t>8</w:t>
      </w:r>
      <w:r>
        <w:rPr>
          <w:rFonts w:hint="eastAsia" w:ascii="宋体" w:hAnsi="宋体" w:cs="宋体"/>
          <w:kern w:val="0"/>
          <w:sz w:val="24"/>
          <w:lang w:bidi="ar"/>
        </w:rPr>
        <w:t>、电气机柜的接线</w:t>
      </w:r>
      <w:bookmarkEnd w:id="340"/>
      <w:bookmarkEnd w:id="341"/>
      <w:bookmarkEnd w:id="342"/>
      <w:bookmarkEnd w:id="343"/>
      <w:bookmarkEnd w:id="344"/>
    </w:p>
    <w:p w14:paraId="35674DEF">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外部接线：可采用端子板或连接器。端子板或连接器应按出厂图纸对应定位并打上永久标记。</w:t>
      </w:r>
    </w:p>
    <w:p w14:paraId="3E4B252B">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内部接线：内部接线的电缆过导线应满足广播设备、额定电流、动热稳定性的要求。小电流线路优先选用单芯多股电线。电气机柜中电缆载流能力应按规定标注考虑降容系数和环境温度。</w:t>
      </w:r>
    </w:p>
    <w:p w14:paraId="1582C6CB">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维修：机架内电气元件或装置的布置和接线应考虑便于拆卸、更换和维修。</w:t>
      </w:r>
    </w:p>
    <w:p w14:paraId="358E3A80">
      <w:pPr>
        <w:widowControl/>
        <w:spacing w:line="360" w:lineRule="auto"/>
        <w:ind w:firstLine="480" w:firstLineChars="200"/>
        <w:jc w:val="left"/>
        <w:outlineLvl w:val="3"/>
        <w:rPr>
          <w:rFonts w:ascii="宋体" w:hAnsi="宋体" w:cs="宋体"/>
          <w:kern w:val="0"/>
          <w:sz w:val="24"/>
          <w:lang w:bidi="ar"/>
        </w:rPr>
      </w:pPr>
      <w:bookmarkStart w:id="345" w:name="_Toc16788"/>
      <w:bookmarkStart w:id="346" w:name="_Toc7218"/>
      <w:bookmarkStart w:id="347" w:name="_Toc26727"/>
      <w:bookmarkStart w:id="348" w:name="_Toc20090"/>
      <w:bookmarkStart w:id="349" w:name="_Toc23422"/>
      <w:r>
        <w:rPr>
          <w:rFonts w:ascii="宋体" w:hAnsi="宋体" w:cs="宋体"/>
          <w:kern w:val="0"/>
          <w:sz w:val="24"/>
          <w:lang w:bidi="ar"/>
        </w:rPr>
        <w:t>9</w:t>
      </w:r>
      <w:r>
        <w:rPr>
          <w:rFonts w:hint="eastAsia" w:ascii="宋体" w:hAnsi="宋体" w:cs="宋体"/>
          <w:kern w:val="0"/>
          <w:sz w:val="24"/>
          <w:lang w:bidi="ar"/>
        </w:rPr>
        <w:t>、电缆连接</w:t>
      </w:r>
      <w:bookmarkEnd w:id="345"/>
      <w:bookmarkEnd w:id="346"/>
      <w:bookmarkEnd w:id="347"/>
      <w:bookmarkEnd w:id="348"/>
      <w:bookmarkEnd w:id="349"/>
    </w:p>
    <w:p w14:paraId="37ED6F09">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电线长度应适当，剩余电缆应卷在电缆盘上或放在设备内，并牢牢固定。</w:t>
      </w:r>
    </w:p>
    <w:p w14:paraId="4A5FEAC8">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动力或控制线路所用的多芯和屏蔽电缆的芯线应易于按编号识别。少于</w:t>
      </w:r>
      <w:r>
        <w:rPr>
          <w:rFonts w:ascii="宋体" w:hAnsi="宋体" w:cs="宋体"/>
          <w:kern w:val="0"/>
          <w:sz w:val="24"/>
          <w:lang w:bidi="ar"/>
        </w:rPr>
        <w:t>25</w:t>
      </w:r>
      <w:r>
        <w:rPr>
          <w:rFonts w:hint="eastAsia" w:ascii="宋体" w:hAnsi="宋体" w:cs="宋体"/>
          <w:kern w:val="0"/>
          <w:sz w:val="24"/>
          <w:lang w:bidi="ar"/>
        </w:rPr>
        <w:t>芯的电缆才允许使用颜色代码。不得利用电缆敷设形式或顺序来识别电缆芯数。</w:t>
      </w:r>
    </w:p>
    <w:p w14:paraId="21DD3351">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标识：每根动力和控制电缆的两端的电缆编号应相同，并打上带有唯一编号的永久标记。电缆编号应在接线图上表示出来。</w:t>
      </w:r>
    </w:p>
    <w:p w14:paraId="1E302E2B">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裕量：电线卷筒应能容纳足够长度的电缆以满足有关设备总行程的要求，其中包括到维修位置所需的行程。</w:t>
      </w:r>
    </w:p>
    <w:p w14:paraId="3CA3AD12">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所有电缆进线设备上，包括电线卷筒及电线滑环等应有适当的进线接头，以便更换电缆。</w:t>
      </w:r>
    </w:p>
    <w:p w14:paraId="513C98E6">
      <w:pPr>
        <w:widowControl/>
        <w:spacing w:line="360" w:lineRule="auto"/>
        <w:ind w:firstLine="480" w:firstLineChars="200"/>
        <w:jc w:val="left"/>
        <w:outlineLvl w:val="3"/>
        <w:rPr>
          <w:rFonts w:ascii="宋体" w:hAnsi="宋体" w:cs="宋体"/>
          <w:kern w:val="0"/>
          <w:sz w:val="24"/>
          <w:lang w:bidi="ar"/>
        </w:rPr>
      </w:pPr>
      <w:bookmarkStart w:id="350" w:name="_Toc80974172"/>
      <w:bookmarkStart w:id="351" w:name="_Toc115664467"/>
      <w:bookmarkStart w:id="352" w:name="_Toc3922"/>
      <w:bookmarkStart w:id="353" w:name="_Toc30173"/>
      <w:bookmarkStart w:id="354" w:name="_Toc3244"/>
      <w:bookmarkStart w:id="355" w:name="_Toc14761"/>
      <w:bookmarkStart w:id="356" w:name="_Toc24186"/>
      <w:r>
        <w:rPr>
          <w:rFonts w:ascii="宋体" w:hAnsi="宋体" w:cs="宋体"/>
          <w:kern w:val="0"/>
          <w:sz w:val="24"/>
          <w:lang w:bidi="ar"/>
        </w:rPr>
        <w:t>10</w:t>
      </w:r>
      <w:r>
        <w:rPr>
          <w:rFonts w:hint="eastAsia" w:ascii="宋体" w:hAnsi="宋体" w:cs="宋体"/>
          <w:kern w:val="0"/>
          <w:sz w:val="24"/>
          <w:lang w:bidi="ar"/>
        </w:rPr>
        <w:t>、电气安全</w:t>
      </w:r>
      <w:bookmarkEnd w:id="350"/>
      <w:bookmarkEnd w:id="351"/>
      <w:r>
        <w:rPr>
          <w:rFonts w:hint="eastAsia" w:ascii="宋体" w:hAnsi="宋体" w:cs="宋体"/>
          <w:kern w:val="0"/>
          <w:sz w:val="24"/>
          <w:lang w:bidi="ar"/>
        </w:rPr>
        <w:t>及设备处理</w:t>
      </w:r>
      <w:bookmarkEnd w:id="352"/>
      <w:bookmarkEnd w:id="353"/>
      <w:bookmarkEnd w:id="354"/>
      <w:bookmarkEnd w:id="355"/>
      <w:bookmarkEnd w:id="356"/>
    </w:p>
    <w:p w14:paraId="459D53BC">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凡超过</w:t>
      </w:r>
      <w:r>
        <w:rPr>
          <w:rFonts w:ascii="宋体" w:hAnsi="宋体" w:cs="宋体"/>
          <w:kern w:val="0"/>
          <w:sz w:val="24"/>
          <w:lang w:bidi="ar"/>
        </w:rPr>
        <w:t>25V</w:t>
      </w:r>
      <w:r>
        <w:rPr>
          <w:rFonts w:hint="eastAsia" w:ascii="宋体" w:hAnsi="宋体" w:cs="宋体"/>
          <w:kern w:val="0"/>
          <w:sz w:val="24"/>
          <w:lang w:bidi="ar"/>
        </w:rPr>
        <w:t>有效值的交流电压或</w:t>
      </w:r>
      <w:r>
        <w:rPr>
          <w:rFonts w:ascii="宋体" w:hAnsi="宋体" w:cs="宋体"/>
          <w:kern w:val="0"/>
          <w:sz w:val="24"/>
          <w:lang w:bidi="ar"/>
        </w:rPr>
        <w:t>48V</w:t>
      </w:r>
      <w:r>
        <w:rPr>
          <w:rFonts w:hint="eastAsia" w:ascii="宋体" w:hAnsi="宋体" w:cs="宋体"/>
          <w:kern w:val="0"/>
          <w:sz w:val="24"/>
          <w:lang w:bidi="ar"/>
        </w:rPr>
        <w:t>无脉动的直流电压的电气设备（含拆卸模块、暴露的话头或插孔、未卸下护盖的区域），在正常状态下都不能裸露触及。电气设备的护盖上应贴上有警告字样的注明当前电压的标签。</w:t>
      </w:r>
    </w:p>
    <w:p w14:paraId="3AD7D425">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凡超过</w:t>
      </w:r>
      <w:r>
        <w:rPr>
          <w:rFonts w:ascii="宋体" w:hAnsi="宋体" w:cs="宋体"/>
          <w:kern w:val="0"/>
          <w:sz w:val="24"/>
          <w:lang w:bidi="ar"/>
        </w:rPr>
        <w:t>50V</w:t>
      </w:r>
      <w:r>
        <w:rPr>
          <w:rFonts w:hint="eastAsia" w:ascii="宋体" w:hAnsi="宋体" w:cs="宋体"/>
          <w:kern w:val="0"/>
          <w:sz w:val="24"/>
          <w:lang w:bidi="ar"/>
        </w:rPr>
        <w:t>有效值的交流电压或</w:t>
      </w:r>
      <w:r>
        <w:rPr>
          <w:rFonts w:ascii="宋体" w:hAnsi="宋体" w:cs="宋体"/>
          <w:kern w:val="0"/>
          <w:sz w:val="24"/>
          <w:lang w:bidi="ar"/>
        </w:rPr>
        <w:t>120V</w:t>
      </w:r>
      <w:r>
        <w:rPr>
          <w:rFonts w:hint="eastAsia" w:ascii="宋体" w:hAnsi="宋体" w:cs="宋体"/>
          <w:kern w:val="0"/>
          <w:sz w:val="24"/>
          <w:lang w:bidi="ar"/>
        </w:rPr>
        <w:t>无脉动的直流电压的电气元件或装置的外壳，因绝缘或接地进行安全屏蔽。拆卸单个护盖或单个屏蔽须用工具，以免无意碰掉护盖和屏蔽，护盖和屏蔽都应贴上标签。</w:t>
      </w:r>
    </w:p>
    <w:p w14:paraId="213A083D">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在含有控制器、计算机、音频或类似低电压信号的电气机柜或部件中，同时含有超过</w:t>
      </w:r>
      <w:r>
        <w:rPr>
          <w:rFonts w:ascii="宋体" w:hAnsi="宋体" w:cs="宋体"/>
          <w:kern w:val="0"/>
          <w:sz w:val="24"/>
          <w:lang w:bidi="ar"/>
        </w:rPr>
        <w:t>110V</w:t>
      </w:r>
      <w:r>
        <w:rPr>
          <w:rFonts w:hint="eastAsia" w:ascii="宋体" w:hAnsi="宋体" w:cs="宋体"/>
          <w:kern w:val="0"/>
          <w:sz w:val="24"/>
          <w:lang w:bidi="ar"/>
        </w:rPr>
        <w:t>有效值的交流电压或</w:t>
      </w:r>
      <w:r>
        <w:rPr>
          <w:rFonts w:ascii="宋体" w:hAnsi="宋体" w:cs="宋体"/>
          <w:kern w:val="0"/>
          <w:sz w:val="24"/>
          <w:lang w:bidi="ar"/>
        </w:rPr>
        <w:t>150V</w:t>
      </w:r>
      <w:r>
        <w:rPr>
          <w:rFonts w:hint="eastAsia" w:ascii="宋体" w:hAnsi="宋体" w:cs="宋体"/>
          <w:kern w:val="0"/>
          <w:sz w:val="24"/>
          <w:lang w:bidi="ar"/>
        </w:rPr>
        <w:t>无脉动的直流电压时，在所有可拆卸板上应有最高电压的清晰的警告标志。</w:t>
      </w:r>
    </w:p>
    <w:bookmarkEnd w:id="143"/>
    <w:bookmarkEnd w:id="144"/>
    <w:p w14:paraId="757B778A">
      <w:pPr>
        <w:jc w:val="center"/>
        <w:outlineLvl w:val="0"/>
        <w:rPr>
          <w:rFonts w:hint="eastAsia"/>
          <w:b/>
          <w:bCs/>
          <w:sz w:val="44"/>
          <w:szCs w:val="44"/>
        </w:rPr>
      </w:pPr>
      <w:bookmarkStart w:id="357" w:name="_Toc17538"/>
      <w:bookmarkStart w:id="358" w:name="_Toc11271"/>
      <w:bookmarkStart w:id="359" w:name="_Toc2572"/>
      <w:bookmarkStart w:id="360" w:name="_Toc30019"/>
      <w:bookmarkStart w:id="361" w:name="_Toc11822"/>
      <w:bookmarkStart w:id="362" w:name="_Toc32690"/>
      <w:bookmarkStart w:id="363" w:name="_Toc13437"/>
      <w:bookmarkStart w:id="364" w:name="_Toc25161"/>
      <w:bookmarkStart w:id="365" w:name="_Toc8696"/>
      <w:bookmarkStart w:id="366" w:name="_Toc15095"/>
      <w:bookmarkStart w:id="367" w:name="_Toc7343"/>
      <w:bookmarkStart w:id="368" w:name="_Toc2320"/>
      <w:bookmarkStart w:id="369" w:name="_Toc3785"/>
    </w:p>
    <w:p w14:paraId="2E85AB5D">
      <w:pPr>
        <w:widowControl/>
        <w:spacing w:after="200"/>
        <w:jc w:val="both"/>
        <w:outlineLvl w:val="0"/>
        <w:rPr>
          <w:rFonts w:hint="eastAsia"/>
          <w:b/>
          <w:bCs/>
          <w:sz w:val="36"/>
          <w:szCs w:val="36"/>
        </w:rPr>
        <w:sectPr>
          <w:footerReference r:id="rId6" w:type="default"/>
          <w:pgSz w:w="11906" w:h="16838"/>
          <w:pgMar w:top="1440" w:right="1800" w:bottom="1440" w:left="1800" w:header="851" w:footer="992" w:gutter="0"/>
          <w:pgNumType w:fmt="decimal" w:start="1"/>
          <w:cols w:space="720" w:num="1"/>
          <w:docGrid w:type="lines" w:linePitch="312" w:charSpace="0"/>
        </w:sectPr>
      </w:pPr>
    </w:p>
    <w:p w14:paraId="4D825170">
      <w:pPr>
        <w:widowControl/>
        <w:spacing w:after="200"/>
        <w:ind w:firstLine="482"/>
        <w:jc w:val="center"/>
        <w:outlineLvl w:val="0"/>
        <w:rPr>
          <w:rFonts w:hint="eastAsia"/>
          <w:b/>
          <w:bCs/>
          <w:sz w:val="36"/>
          <w:szCs w:val="36"/>
        </w:rPr>
      </w:pPr>
      <w:bookmarkStart w:id="370" w:name="_Toc26961"/>
      <w:r>
        <w:rPr>
          <w:rFonts w:hint="eastAsia"/>
          <w:b/>
          <w:bCs/>
          <w:sz w:val="36"/>
          <w:szCs w:val="36"/>
        </w:rPr>
        <w:t>第</w:t>
      </w:r>
      <w:r>
        <w:rPr>
          <w:rFonts w:hint="eastAsia"/>
          <w:b/>
          <w:bCs/>
          <w:sz w:val="36"/>
          <w:szCs w:val="36"/>
          <w:lang w:val="en-US" w:eastAsia="zh-CN"/>
        </w:rPr>
        <w:t>三</w:t>
      </w:r>
      <w:r>
        <w:rPr>
          <w:rFonts w:hint="eastAsia"/>
          <w:b/>
          <w:bCs/>
          <w:sz w:val="36"/>
          <w:szCs w:val="36"/>
        </w:rPr>
        <w:t>部分：</w:t>
      </w:r>
      <w:r>
        <w:rPr>
          <w:rFonts w:hint="eastAsia"/>
          <w:b/>
          <w:bCs/>
          <w:sz w:val="36"/>
          <w:szCs w:val="36"/>
          <w:lang w:val="en-US" w:eastAsia="zh-CN"/>
        </w:rPr>
        <w:t>方案</w:t>
      </w:r>
      <w:r>
        <w:rPr>
          <w:rFonts w:hint="eastAsia"/>
          <w:b/>
          <w:bCs/>
          <w:sz w:val="36"/>
          <w:szCs w:val="36"/>
        </w:rPr>
        <w:t>清单</w:t>
      </w:r>
      <w:bookmarkEnd w:id="357"/>
      <w:bookmarkEnd w:id="358"/>
      <w:bookmarkEnd w:id="370"/>
    </w:p>
    <w:bookmarkEnd w:id="359"/>
    <w:bookmarkEnd w:id="360"/>
    <w:bookmarkEnd w:id="361"/>
    <w:bookmarkEnd w:id="362"/>
    <w:bookmarkEnd w:id="363"/>
    <w:bookmarkEnd w:id="364"/>
    <w:bookmarkEnd w:id="365"/>
    <w:bookmarkEnd w:id="366"/>
    <w:bookmarkEnd w:id="367"/>
    <w:bookmarkEnd w:id="368"/>
    <w:bookmarkEnd w:id="369"/>
    <w:tbl>
      <w:tblPr>
        <w:tblStyle w:val="28"/>
        <w:tblW w:w="13795" w:type="dxa"/>
        <w:tblInd w:w="96" w:type="dxa"/>
        <w:tblLayout w:type="fixed"/>
        <w:tblCellMar>
          <w:top w:w="0" w:type="dxa"/>
          <w:left w:w="108" w:type="dxa"/>
          <w:bottom w:w="0" w:type="dxa"/>
          <w:right w:w="108" w:type="dxa"/>
        </w:tblCellMar>
      </w:tblPr>
      <w:tblGrid>
        <w:gridCol w:w="749"/>
        <w:gridCol w:w="1036"/>
        <w:gridCol w:w="10480"/>
        <w:gridCol w:w="795"/>
        <w:gridCol w:w="735"/>
      </w:tblGrid>
      <w:tr w14:paraId="0DFA3DFD">
        <w:tblPrEx>
          <w:tblCellMar>
            <w:top w:w="0" w:type="dxa"/>
            <w:left w:w="108" w:type="dxa"/>
            <w:bottom w:w="0" w:type="dxa"/>
            <w:right w:w="108" w:type="dxa"/>
          </w:tblCellMar>
        </w:tblPrEx>
        <w:trPr>
          <w:trHeight w:val="318" w:hRule="atLeast"/>
        </w:trPr>
        <w:tc>
          <w:tcPr>
            <w:tcW w:w="1379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0EA98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val="en-US" w:eastAsia="zh-CN" w:bidi="ar"/>
              </w:rPr>
              <w:t>通川区</w:t>
            </w:r>
            <w:r>
              <w:rPr>
                <w:rFonts w:hint="eastAsia" w:ascii="宋体" w:hAnsi="宋体" w:cs="宋体"/>
                <w:color w:val="000000"/>
                <w:kern w:val="0"/>
                <w:sz w:val="24"/>
                <w:szCs w:val="24"/>
                <w:lang w:bidi="ar"/>
              </w:rPr>
              <w:t>莲花湖红星小学</w:t>
            </w:r>
            <w:r>
              <w:rPr>
                <w:rFonts w:hint="eastAsia" w:ascii="宋体" w:hAnsi="宋体" w:eastAsia="宋体" w:cs="宋体"/>
                <w:b w:val="0"/>
                <w:bCs/>
                <w:i w:val="0"/>
                <w:iCs w:val="0"/>
                <w:color w:val="000000"/>
                <w:kern w:val="0"/>
                <w:sz w:val="24"/>
                <w:szCs w:val="24"/>
                <w:u w:val="none"/>
                <w:lang w:val="en-US" w:eastAsia="zh-CN" w:bidi="ar"/>
              </w:rPr>
              <w:t>视频监控管理系统清单</w:t>
            </w:r>
          </w:p>
        </w:tc>
      </w:tr>
      <w:tr w14:paraId="4A3B9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79F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F31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7B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规格参数</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2F5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02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r>
      <w:tr w14:paraId="2F573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379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BC93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w:t>
            </w:r>
            <w:r>
              <w:rPr>
                <w:rFonts w:hint="eastAsia" w:ascii="宋体" w:hAnsi="宋体" w:cs="宋体"/>
                <w:i w:val="0"/>
                <w:iCs w:val="0"/>
                <w:color w:val="000000"/>
                <w:kern w:val="0"/>
                <w:sz w:val="24"/>
                <w:szCs w:val="24"/>
                <w:u w:val="none"/>
                <w:lang w:val="en-US" w:eastAsia="zh-CN" w:bidi="ar"/>
              </w:rPr>
              <w:t>视频</w:t>
            </w:r>
            <w:r>
              <w:rPr>
                <w:rFonts w:hint="eastAsia" w:ascii="宋体" w:hAnsi="宋体" w:eastAsia="宋体" w:cs="宋体"/>
                <w:i w:val="0"/>
                <w:iCs w:val="0"/>
                <w:color w:val="000000"/>
                <w:kern w:val="0"/>
                <w:sz w:val="24"/>
                <w:szCs w:val="24"/>
                <w:u w:val="none"/>
                <w:lang w:val="en-US" w:eastAsia="zh-CN" w:bidi="ar"/>
              </w:rPr>
              <w:t>监控系统</w:t>
            </w:r>
          </w:p>
        </w:tc>
      </w:tr>
      <w:tr w14:paraId="4A987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3"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13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9F0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核心交换机</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6553B">
            <w:pPr>
              <w:numPr>
                <w:ilvl w:val="0"/>
                <w:numId w:val="9"/>
              </w:num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配置千兆光口≥28个，配置千兆电口≥8个，配置万兆光口≥4个，除配</w:t>
            </w:r>
            <w:r>
              <w:rPr>
                <w:rFonts w:hint="eastAsia" w:eastAsia="宋体" w:cs="Times New Roman"/>
                <w:sz w:val="24"/>
                <w:szCs w:val="24"/>
                <w:lang w:val="en-US" w:eastAsia="zh-CN"/>
              </w:rPr>
              <w:br w:type="textWrapping"/>
            </w:r>
            <w:r>
              <w:rPr>
                <w:rFonts w:hint="eastAsia" w:eastAsia="宋体" w:cs="Times New Roman"/>
                <w:sz w:val="24"/>
                <w:szCs w:val="24"/>
                <w:lang w:val="en-US" w:eastAsia="zh-CN"/>
              </w:rPr>
              <w:t>置端口外剩余端口扩展插槽≥2个，可扩展QSFP+光接口模块，配置模块化</w:t>
            </w:r>
            <w:r>
              <w:rPr>
                <w:rFonts w:hint="eastAsia" w:eastAsia="宋体" w:cs="Times New Roman"/>
                <w:sz w:val="24"/>
                <w:szCs w:val="24"/>
                <w:lang w:val="en-US" w:eastAsia="zh-CN"/>
              </w:rPr>
              <w:br w:type="textWrapping"/>
            </w:r>
            <w:r>
              <w:rPr>
                <w:rFonts w:hint="eastAsia" w:eastAsia="宋体" w:cs="Times New Roman"/>
                <w:sz w:val="24"/>
                <w:szCs w:val="24"/>
                <w:lang w:val="en-US" w:eastAsia="zh-CN"/>
              </w:rPr>
              <w:t>电源≥2个（非外接RPS电源）；</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2、交换容量≥598Gbps，包转发率≥390Mpps；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3、配置AC模块，实现有线无线一体化，同时支持集群功能，在主AC故障后可以切换到被AC，当主AC故障恢复后可切换回主AC，配置32个无线管理授权；</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4、MAC地址≥64K，ARP表项≥20K，FIB表项≥12K，</w:t>
            </w:r>
          </w:p>
          <w:p w14:paraId="578933ED">
            <w:pPr>
              <w:numPr>
                <w:ilvl w:val="0"/>
                <w:numId w:val="0"/>
              </w:num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5、支持ipv6，提供ipv6 ready phase-2认证证书复印件及全球IPV6测试中心官网查询连接及查询截图</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6、支持RIP，OSPF，BGP，RIPng，OSPFv3，BGP4+，支持IGMP v1/v2/v3，IGMP v1/v2/v3 Snooping；</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7、支持软件定义网络SDN，符合OpenFlow 1.3协议标准，支持SDN</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和SDN Ready功能，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8、配置70W交流电源模块，支持1+1电源冗余</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9、为提升设备适应环境的能力，保证寿命更长，要求所投产品具备防腐蚀能力，符合GB-T2423.51-2012标准，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829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9BB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69A68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913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D53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千兆单模光模块</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C8B0F">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1000BASE-LX mini GBIC转换模块（1310nm），10km，单模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C51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474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1F4AA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1C2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3F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LED拼接屏</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A7445">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 55英寸液晶拼接屏，对角线尺寸≥55英寸，物理分辨率≥1920×1080</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，响应时间≤8ms；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 物理拼缝≤3.5mm，亮度≥500cd/㎡，对比度≥1200:1，水平、垂直视场角均≥178°；</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 输入接口≥1个HDMI、≥1个DVI、≥1个VGA、≥1个YPbPr 、≥1个CVBS、≥1个USB；输出接口≥1个DVI 、≥1个 VGA、≥1个CVBS，可选配DP、HDbaseT等接口；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 液晶拼接屏必须采用整机设计，显示屏具备完整后壳，不得以支架或挡板替代，无任何裸露在外的电路线，严禁使用飞线屏。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 设备通过GB/T 26125-2011、GB/T 26572-2011认证，具有中国质量认证中心出具的电器电子产品有害物质限制使用产品认证证书；</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 具有色坐标一致性，根据CIE1931标准色度系统，液晶显示单元色坐标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误差在±0.001以内。</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 符合绿色设计产品技术规范T/CESA 1018-2018；风扇具备良好的散热效果，风扇散热性能≥60%。8. 设备客户端具备能力集收集、设备工作状态展示功能；支持客户端集中管理，支持多级用户权限管理，支持多场景模式管理；</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 设备具有帧宽度调节技术，通过调节画面宽度，解决输入信号四周黑边问</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题；</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 设备连续运行24小时，液晶表面中心温度≤40℃，边缘测试点与中心</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温差≤6℃；</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11. 产品稳定运行寿命≥60000 小时，维护成本低，可24小时持续工作；</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12. 电源要求支持AC 100-240V，工作温度和湿度≥0℃--50℃，10%--90%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201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4E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42A18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069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F6C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LED屏支架</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2777D">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定制</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757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78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3CD59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64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BEA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24口千兆接入交换机</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B8180">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1、固化24口10/100/1000M自适应电口，4个1G SFP光口，固化单交流电源，要求设备采用静音无风扇节能设计；</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2、交换容量≥336Gbps，包转发率≥125Mpps；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3、要求所投设备MAC地址≥16K；</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4、支持生成树协议STP(IEEE 802.1d)，RSTP(IEEE 802.1w)和MSTP(IEEE 802.1s)，完全保证快速收敛，提高容错能力，保证网络的稳定运行和链路的负载均衡，合理使用网络通道，提供冗余链路利用率；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设备自带云管理功能，支持一键设备发现，并在线生成交付验收报告；支持一键全网巡检操作，随时随地掌握网络健康状况，并自动生成巡检报告；支持短信认证、微信认证、web认证，支持认证页面自定义；支持一键升级、定时升级网络中的网络设备；支持分级分权功能，实现分布区域，统一管理等；</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6、提供进网许可证复印件。</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405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B217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2ABCC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52F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DE05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16口Poe交换机</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A9CAA">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提供16个千兆PoE电口、2个千兆光口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交换容量：56 Gbps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包转发率：41.67 Mpps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支持IEEE 802.3at/af标准</w:t>
            </w:r>
            <w:r>
              <w:rPr>
                <w:rFonts w:hint="eastAsia" w:eastAsia="宋体" w:cs="Times New Roman"/>
                <w:sz w:val="24"/>
                <w:szCs w:val="24"/>
                <w:lang w:val="en-US" w:eastAsia="zh-CN"/>
              </w:rPr>
              <w:br w:type="textWrapping"/>
            </w:r>
            <w:r>
              <w:rPr>
                <w:rFonts w:hint="eastAsia" w:eastAsia="宋体" w:cs="Times New Roman"/>
                <w:sz w:val="24"/>
                <w:szCs w:val="24"/>
                <w:lang w:val="en-US" w:eastAsia="zh-CN"/>
              </w:rPr>
              <w:t>端口最大供电功率：30 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整机最大供电功率：230 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支持PoE看门狗</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支持6 KV防浪涌（PoE口）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支持IEEE 802.3、IEEE 802.3u、IEEE 802.3x、IEEE 802.3ab</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支持管理平台管理</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支持手机APP管理</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支持安防网络拓扑管理、端口管理，支持远程升级</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支持静态链路聚合</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支持PoE输出功率管理</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支持VLAN</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支持SNMPv1/v2c协议</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支持DHCP Snooping</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支持终端安全防护</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坚固式高强度金属外壳</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安装方式：机架式</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CF6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D7E7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0E6B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9C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5C3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H.265解码器</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F6CCE">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 解码设备采用嵌入式架构，专用Linux系统，机架式设计，高度≤2U（</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实质性要求）；</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 设备具有≥2个千兆网口、≥2个千兆光口、≥1个VGA视频输入接口，≥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1个DVI-I视频输入接口、≥10个HDMI输出接口；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 不少于1路语音输入，1路语音输出，1个RS232接口，1个RS485接口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，8路报警输入，8路报警输出接口；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 HDMI最大输出分辨率支持3840*2160</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 支持开窗、窗口漫游功能，支持1、2、4、6、8、9、10、12、16画面</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分割显示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 可通过客户端软件将显示窗口在多个显示屏间进行拖动或跨屏显示，并可调节显示窗口大小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 支持ONVIF、GB28181协议接入设备，支持RTP\RTSP协议进行</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预览；</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 支持直连前端设备解码上墙和通过流媒体转发的方式解码上墙</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 解码能力不低于10路分辨率为4000×3000（20fps）的视频图像、或20路分辨率为4096×2160（25fps）的视频图像、或30路分辨率为2592×1944（30fps）的视频图像、或80路分辨率为1920×1080（30fps）的视频图像；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 支持对编码格式为H.264、H.265、Smart264、Smart265、MPEG4视频图像进行解码后输出；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11. 支持G.722、G.711A、G.726、G.711U、MPEG2-L2、AAC音频格式的解码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12. 设备接入具有智能行为分析功能的摄像机，可解码显示智能行为分析信</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息，包括移动侦测、越界入侵、区域入侵、起身离开等，并上传报警信息</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CF4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FB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2F8A8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82"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A10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047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网络键盘</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B89B">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四维摇杆触控网络键盘，Android操作系统，具有≥1个100M/1000M自适应以太网口、≥2个USB接口、≥1个HDMI接口、≥1个DVI接口、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≥1对3.5mm音频输入输出接口，支持WiFi、支持POE供电；</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 支持在触摸屏幕上预览前端图像，支持4路1080P视频解码显示，最大16画面分割显示；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 支持上下、左右、变倍和抓图四维控制功能，支持接入DVR、DVS、N</w:t>
            </w:r>
            <w:r>
              <w:rPr>
                <w:rFonts w:hint="eastAsia" w:eastAsia="宋体" w:cs="Times New Roman"/>
                <w:sz w:val="24"/>
                <w:szCs w:val="24"/>
                <w:lang w:val="en-US" w:eastAsia="zh-CN"/>
              </w:rPr>
              <w:br w:type="textWrapping"/>
            </w:r>
            <w:r>
              <w:rPr>
                <w:rFonts w:hint="eastAsia" w:eastAsia="宋体" w:cs="Times New Roman"/>
                <w:sz w:val="24"/>
                <w:szCs w:val="24"/>
                <w:lang w:val="en-US" w:eastAsia="zh-CN"/>
              </w:rPr>
              <w:t>VR、网络摄像机、球机设备；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 支持通过摇杆或触控屏实现云台设备控制功能，支持预置位、自动巡航、模式路径、光圈调节、变焦、雨刷、灯光等功能；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 屏幕尺寸＞10英寸，分辨率≥1280*720，支持DVI和HDMI接口外</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接显示设备实现图像预览；</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 屏幕区和摇杆区采用可拆分结构，摇杆和触控屏可分离使用；（需提供公</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安部所属检验机构出具的检测报告复印件并加盖制造商鲜章证明）</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 支持添加设备数量≥8000，≥两级用户权限，支持≥32个用户；</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 支持切换前端输入通道或输入组到解码器、视频综合平台等设备，支持画</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面分割、场景切换、轮巡显示、开/关显示窗口、窗口漫游、放到/缩小等功能；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 支持在键盘显示屏上显示电视墙当前整体布局；</w:t>
            </w:r>
          </w:p>
          <w:p w14:paraId="75E1981F">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10. 工作温度≥10℃--＋55℃，功耗≤15W</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AC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763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1D35D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6A1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BFB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（NVR）录像机</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9DE28">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 需支持≥64路H.264、H.265混合接入，输入带宽≥320M；</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 需具备≥16盘位，且配置≥16块6TB硬盘；</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 需支持≥16路1080P解码；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 需支持组合报警模式，可设置将NVR的报警输入口关联IPC的报警事件</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，只有当两个报警事件同时触发才能产生报警，组合报警模式支持遮挡报警、移</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动侦测、人脸抓拍、人脸侦测、车辆检测、越界侦测、区域入侵侦测、进入/离开区域侦测、人员聚集侦测、快速移动侦测、物品遗留侦测、物品拿取侦测、停车侦测、徘徊侦测、场景变更侦测、虚焦侦测、音频异常侦测报警事件；     5. 需支持设备级联，NVR接入NVR、DVR、XVR设备，选择通道添加</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 需支持本地预览权限的配置，设置权限后的通道只有登录后才会出现预览画面；需支持远程预览加密，只有输入密钥才能解开视频。需支持码流加密；WEB界面远程登录设备，30分钟无操作，设备需支持自动退出登录；需支持设置远程访问IP地址和MAC地址黑白名单；WEB端需支持设置开启HTTPS安全链接、SSH；</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 需支持≥2个HDMI和≥2个VGA组内同源输出；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 需支持≥2个千兆网口、≥2个USB2.0接口、≥1个USB3.0接口、≥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1个eSATA接口；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 需支持≥16路报警IO输入、≥4路报警IO输出；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 需支持标准机架式安装，安装高度≤3U。</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5E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4C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134C0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96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3E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综合管理平台服务器</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6AD1D">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2U双路标准机架式服务器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CPU：2颗Xeon® Silver 4210（10核，2.2GHz）</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内存：16G*4 DDR4，16根内存插槽，最大支持扩展至2TB内存</w:t>
            </w:r>
            <w:r>
              <w:rPr>
                <w:rFonts w:hint="eastAsia" w:eastAsia="宋体" w:cs="Times New Roman"/>
                <w:sz w:val="24"/>
                <w:szCs w:val="24"/>
                <w:lang w:val="en-US" w:eastAsia="zh-CN"/>
              </w:rPr>
              <w:br w:type="textWrapping"/>
            </w:r>
            <w:r>
              <w:rPr>
                <w:rFonts w:hint="eastAsia" w:eastAsia="宋体" w:cs="Times New Roman"/>
                <w:sz w:val="24"/>
                <w:szCs w:val="24"/>
                <w:lang w:val="en-US" w:eastAsia="zh-CN"/>
              </w:rPr>
              <w:t>硬盘：4块600G 10K 2.5寸 SAS硬盘</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阵列卡：SAS_HBA卡, 支持RAID 0/1/10</w:t>
            </w:r>
            <w:r>
              <w:rPr>
                <w:rFonts w:hint="eastAsia" w:eastAsia="宋体" w:cs="Times New Roman"/>
                <w:sz w:val="24"/>
                <w:szCs w:val="24"/>
                <w:lang w:val="en-US" w:eastAsia="zh-CN"/>
              </w:rPr>
              <w:br w:type="textWrapping"/>
            </w:r>
            <w:r>
              <w:rPr>
                <w:rFonts w:hint="eastAsia" w:eastAsia="宋体" w:cs="Times New Roman"/>
                <w:sz w:val="24"/>
                <w:szCs w:val="24"/>
                <w:lang w:val="en-US" w:eastAsia="zh-CN"/>
              </w:rPr>
              <w:t>PCIE扩展：最大可支持6个PCIE扩展插槽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网口：2个千兆电口，2个万兆光口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其他接口：1个RJ45管理接口，4个USB 3.0接口，1个VGA接口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电源：标配550W（1+1）高效铂金CRPS冗余电源</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074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7DA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6C770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5B8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92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管理软件</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4121">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1、支持最大安保区域数量：2万；最大区域层级：10级；</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2、支持最大组织数量：5万；最大组织层级：10级</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3、支持最大用户数量：20万；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4、支持最大同时在线用户数量：5000；</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5、支持最大角色数量：1万；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6、支持最大人员数量：30万；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7、支持最大卡片数量：30万。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8、紧急报警设备接入数量：500。</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9、违停球接入数量：1000.</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1、最大并发取流数量：1000；</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2、支持电视墙管理数量：10；</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3、支持解码设备管理数量：128。</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支持通用视频联网标准协议（GB/T28181、DB33/T629）；</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支持门禁点最大数量：2万</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7E3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9CC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57563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5F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E89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高清球机</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3049">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 最大分辨率和帧率≥2560×1440@25fps，支持H.265/H.264</w:t>
            </w:r>
            <w:r>
              <w:rPr>
                <w:rFonts w:hint="eastAsia" w:eastAsia="宋体" w:cs="Times New Roman"/>
                <w:sz w:val="24"/>
                <w:szCs w:val="24"/>
                <w:lang w:val="en-US" w:eastAsia="zh-CN"/>
              </w:rPr>
              <w:br w:type="textWrapping"/>
            </w:r>
            <w:r>
              <w:rPr>
                <w:rFonts w:hint="eastAsia" w:eastAsia="宋体" w:cs="Times New Roman"/>
                <w:sz w:val="24"/>
                <w:szCs w:val="24"/>
                <w:lang w:val="en-US" w:eastAsia="zh-CN"/>
              </w:rPr>
              <w:t>编码；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 传感器靶面尺寸需＞1/1.9英寸，支持＞23倍光学变倍，最大焦距＞146</w:t>
            </w:r>
            <w:r>
              <w:rPr>
                <w:rFonts w:hint="eastAsia" w:eastAsia="宋体" w:cs="Times New Roman"/>
                <w:sz w:val="24"/>
                <w:szCs w:val="24"/>
                <w:lang w:val="en-US" w:eastAsia="zh-CN"/>
              </w:rPr>
              <w:br w:type="textWrapping"/>
            </w:r>
            <w:r>
              <w:rPr>
                <w:rFonts w:hint="eastAsia" w:eastAsia="宋体" w:cs="Times New Roman"/>
                <w:sz w:val="24"/>
                <w:szCs w:val="24"/>
                <w:lang w:val="en-US" w:eastAsia="zh-CN"/>
              </w:rPr>
              <w:t>mm；</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 低照度需满足彩色≤0.0005Lux，黑白≤0.0001Lux；</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 需支持水平及垂直旋转:水平≥360°旋转；垂直≥-20°~90°旋转；</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 支持车牌、车型、车身颜色、牌颜色识别，支持混行检测，支持多场景巡航</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检测；</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 当通过IE浏览器手动点击或框选预览画面中的人脸时，需支持通过PTZ</w:t>
            </w:r>
            <w:r>
              <w:rPr>
                <w:rFonts w:hint="eastAsia" w:eastAsia="宋体" w:cs="Times New Roman"/>
                <w:sz w:val="24"/>
                <w:szCs w:val="24"/>
                <w:lang w:val="en-US" w:eastAsia="zh-CN"/>
              </w:rPr>
              <w:br w:type="textWrapping"/>
            </w:r>
            <w:r>
              <w:rPr>
                <w:rFonts w:hint="eastAsia" w:eastAsia="宋体" w:cs="Times New Roman"/>
                <w:sz w:val="24"/>
                <w:szCs w:val="24"/>
                <w:lang w:val="en-US" w:eastAsia="zh-CN"/>
              </w:rPr>
              <w:t>转动将人脸置于画面中心，并对人脸进行抓拍；</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 需支持通过IE浏览器实时预览设备抓拍的人脸图片，并可在历史记录中存</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储不小于100张人脸抓拍图片；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 设备运动结束静止时，其水平和垂直角度方向受到外力作用发生偏移时，</w:t>
            </w:r>
            <w:r>
              <w:rPr>
                <w:rFonts w:hint="eastAsia" w:eastAsia="宋体" w:cs="Times New Roman"/>
                <w:sz w:val="24"/>
                <w:szCs w:val="24"/>
                <w:lang w:val="en-US" w:eastAsia="zh-CN"/>
              </w:rPr>
              <w:br w:type="textWrapping"/>
            </w:r>
            <w:r>
              <w:rPr>
                <w:rFonts w:hint="eastAsia" w:eastAsia="宋体" w:cs="Times New Roman"/>
                <w:sz w:val="24"/>
                <w:szCs w:val="24"/>
                <w:lang w:val="en-US" w:eastAsia="zh-CN"/>
              </w:rPr>
              <w:t>能够检测角度改变并产生报警信息，报警信息可在OSD上叠加；</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 支持偏移自动校正功能，设备运动结束静止时，其水平和垂直角度方向受</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到外力作用发生偏移时，水平和垂直角度方向均可以自动恢复到偏移前的位置；</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 需具有≥1个RJ4510M/100M自适应以太网口、≥1对音频输入/输出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接口、≥7路报警输入、≥2路报警输出；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 内置LED红外补光灯，红外照射距离≥240米，具有防补光过曝功能；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 工作温度≥-40℃-70℃，防护等级需≥IP67。</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8C7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A1F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0EF28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5"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14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FB6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高清枪机</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6CB10">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 智能彩色网络枪型摄像机，传感器尺寸≥1/2.7英寸,镜头光圈≥F1.0；</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 最大分辨率和帧率达1920×1080@25fps，视频压缩标准支持H.26、H.264；</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 最低照度需满足彩色≤0.0005 lx、黑白≤0.0001 lx；在彩色模式下，当照度降低至一定佳时，摄像机可自动开启白光灯补光，在白天、夜晚均可输出彩色视频图像；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 支持智能报警功能，当智能分析行为类型为区域入侵、越界侦测、进入区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域、离开区域时，报警检测目标可设置为人体、车辆、人体和车辆3种类别；</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 支持智能分析防干扰功能，报警检测目标设置为人体或车辆时，光线明暗</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变化、篮球滚动、狗行走、树摇晃等情况下，不会触发报警；</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 支持快捷配置功能，可在预览画面开启/关闭快捷配置页面，支持配置常</w:t>
            </w:r>
            <w:r>
              <w:rPr>
                <w:rFonts w:hint="eastAsia" w:eastAsia="宋体" w:cs="Times New Roman"/>
                <w:sz w:val="24"/>
                <w:szCs w:val="24"/>
                <w:lang w:val="en-US" w:eastAsia="zh-CN"/>
              </w:rPr>
              <w:br w:type="textWrapping"/>
            </w:r>
            <w:r>
              <w:rPr>
                <w:rFonts w:hint="eastAsia" w:eastAsia="宋体" w:cs="Times New Roman"/>
                <w:sz w:val="24"/>
                <w:szCs w:val="24"/>
                <w:lang w:val="en-US" w:eastAsia="zh-CN"/>
              </w:rPr>
              <w:t>用图像参数、OSD配置、视音频参数等，并支持恢复默认操作；</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 支持像素数显示功能，可实时显示监控画面上选定区域的水平像素和垂直像素数；</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 内置暖色白光补光灯，补光距离≥30米；</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 支持POE供电，工作温度: -30℃~60℃，防护等级≥IP67。</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7B2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A1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6FC57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4"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EF9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B0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高清半球</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6F37">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 采用＞1/2.8”CMOS传感器，最大分辨率和帧率≥1920×1080@25fps；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 最低照度需满足彩色≤0.0005  lx</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 视频压缩标准需支持H.265/H.264/ MJPEG；</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 在彩色模式下，低照度情况下可自动开启白光灯，白天和夜晚均可输出彩</w:t>
            </w:r>
            <w:r>
              <w:rPr>
                <w:rFonts w:hint="eastAsia" w:eastAsia="宋体" w:cs="Times New Roman"/>
                <w:sz w:val="24"/>
                <w:szCs w:val="24"/>
                <w:lang w:val="en-US" w:eastAsia="zh-CN"/>
              </w:rPr>
              <w:br w:type="textWrapping"/>
            </w:r>
            <w:r>
              <w:rPr>
                <w:rFonts w:hint="eastAsia" w:eastAsia="宋体" w:cs="Times New Roman"/>
                <w:sz w:val="24"/>
                <w:szCs w:val="24"/>
                <w:lang w:val="en-US" w:eastAsia="zh-CN"/>
              </w:rPr>
              <w:t>色图像；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 需具有≥1个RJ45 10M/100M自适应以太网口；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 需支持PoE供电；</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 需内置≥1颗暖色白光补光灯，白光补光距离需≥30米；</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 防护等级需≥IP67</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6D3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98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72399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D0E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812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机柜</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3AFF5">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产品尺寸:≥1200mm*600mm*600mm  内置8位PDU</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349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597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68C8C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72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E16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枪机支架</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E6DA">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壁装支架/铝合金/尺寸70×97.1×173.4mm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2B8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03A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1FB6C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365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0E8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摄像机立杆</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97F2E">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立杆支架/白色/铝合金/尺寸4米高度定制</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C41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8BA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r>
      <w:tr w14:paraId="57780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5A2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54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立杆防水箱</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20E4">
            <w:pPr>
              <w:bidi w:val="0"/>
              <w:ind w:right="0" w:rightChars="0"/>
              <w:jc w:val="left"/>
              <w:rPr>
                <w:rFonts w:hint="eastAsia" w:eastAsia="宋体" w:cs="Times New Roman"/>
                <w:sz w:val="24"/>
                <w:szCs w:val="24"/>
                <w:lang w:val="en-US" w:eastAsia="zh-CN"/>
              </w:rPr>
            </w:pPr>
            <w:r>
              <w:rPr>
                <w:rFonts w:hint="eastAsia" w:eastAsia="宋体" w:cs="Times New Roman"/>
                <w:sz w:val="24"/>
                <w:szCs w:val="24"/>
                <w:lang w:val="en-US" w:eastAsia="zh-CN"/>
              </w:rPr>
              <w:t xml:space="preserve">1.外壳材质：冷轧钢板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2.产品尺寸：300mm*200mm*150mm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3.防护等级：≥IP65</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E2C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4D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72A71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98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9FA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摄像机电源</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371A3">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1.12V2A防水型监控专业电源</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D3E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8E6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30823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858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227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防火墙</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D52A">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1、三层网络吞吐≥3Gbps ，IPS吞吐量≥275Mbps，最大并发连接≥130万，最大新建连接≥30000，IPSEC VPN隧道数≥500，设备本身要求自带500个 IPSec VPN授权；SSL VPN并发用户数≥100，设备本身要求自带100个 SSL VPN授权；</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2、要求固化千兆电口数量≥14个，千兆光口≥2个；为保障接口稳定性，所</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投产品必须是固化接口，而非板卡接口。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3、支持路由模式、透明（网桥模式）、混合模式；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4、为保证产品组网高可用性，产品需支持双主或热备等高可用性部署。</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5、支持SYN Flood、UDP Flood、ICMP Flood、LAND攻击、Smurf攻击、Fraggle攻击、Winnuke等攻击防护；具备硬件TCP SYN FLOOD防护加速能力</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6、为保障语音系统效果，支持VoIP防护，可基于SIP与SCCP协议防护，可限制SIP的注册请求，可限制SCCP的呼叫建立。提供功能截图证明</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7、支持0-day恶意软件变种、可疑文件等APT高级可持续威胁的统计功能，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要求提供功能截图</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8、支持文件指纹识别、文件水印检测，要求提供功能截图</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9、配置病毒库、攻击库、应用识别库、垃圾邮件库、网页分类库特征库升级服务授权3年</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10、提供公安部网络安全保卫局颁发的销售许可证，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11、提供《IPv6 Ready Phase 2证书》并加盖厂商公章；</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12、提供国家信息安全产品认证证书（ISCCC）。</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13、配置3年IPS特征库、AV样本库、APP协议库、URL协议库、垃圾邮件特征库、文件过滤特征库升级授权。</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635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7EB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4CE46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8"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9A8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F3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ups主机20KVA</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F2C6">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1、UPS主机带载容量:20KVA，应采用先进的DSP数字控制技术；同时满足机架式与塔式安装。</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2、UPS主机输入功率因数校正（PFC）采用数字化控制的功率因数校正技术</w:t>
            </w:r>
            <w:r>
              <w:rPr>
                <w:rFonts w:hint="eastAsia" w:eastAsia="宋体" w:cs="Times New Roman"/>
                <w:sz w:val="24"/>
                <w:szCs w:val="24"/>
                <w:lang w:val="en-US" w:eastAsia="zh-CN"/>
              </w:rPr>
              <w:br w:type="textWrapping"/>
            </w:r>
            <w:r>
              <w:rPr>
                <w:rFonts w:hint="eastAsia" w:eastAsia="宋体" w:cs="Times New Roman"/>
                <w:sz w:val="24"/>
                <w:szCs w:val="24"/>
                <w:lang w:val="en-US" w:eastAsia="zh-CN"/>
              </w:rPr>
              <w:t>，使满载输入功率因数高达0.99；</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3、UPS主机应采用LCD显示显示，用户可以轻松查看当前数据和状态；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4、主机电池节数：±16-±20可设；</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5、可支持来电自启功能，一旦市电恢复可自动连接用电设备；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6、UPS主机应采用灵活的输入输出方式：三进三出，三进单出或单进单出可</w:t>
            </w:r>
            <w:r>
              <w:rPr>
                <w:rFonts w:hint="eastAsia" w:eastAsia="宋体" w:cs="Times New Roman"/>
                <w:sz w:val="24"/>
                <w:szCs w:val="24"/>
                <w:lang w:val="en-US" w:eastAsia="zh-CN"/>
              </w:rPr>
              <w:br w:type="textWrapping"/>
            </w:r>
            <w:r>
              <w:rPr>
                <w:rFonts w:hint="eastAsia" w:eastAsia="宋体" w:cs="Times New Roman"/>
                <w:sz w:val="24"/>
                <w:szCs w:val="24"/>
                <w:lang w:val="en-US" w:eastAsia="zh-CN"/>
              </w:rPr>
              <w:t>调整，满足现场不同配电环境；输出电压精度：±1%</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7、系统效率: 在线模式：≥96%；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8、过载能力：≤110%负载下：长期运行，≤130%负载下：15min转旁路</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9、主机功率因素：1</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10、提供设备型号彩页，确认以上参数是否满足；</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11、提供该设备型号节能证书；</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12、提供泰尔认证及泰尔检测报告；</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F8B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9F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35D3D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25B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378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蓄电池</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2FED">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采用阀控式铅酸蓄电池，电池的设计寿命≥8年,电池容量100AH，提供该型</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号不低于8级的抗震合格证，</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F2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E6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329E3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88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638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电池连接线</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6430">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1、电池连接线，电池组至主机连接线</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3F5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24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批</w:t>
            </w:r>
          </w:p>
        </w:tc>
      </w:tr>
      <w:tr w14:paraId="2CC39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A19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D9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电池柜</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8A8B7">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1、定制电池柜，满足16只12V100AH蓄电池安装；</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D9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708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72039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F7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C72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全钢防静电地板</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87D04">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 全钢组成，机械强度高、承载能力强、耐冲击性能好；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 表面静电喷塑，柔光、耐磨、防水、防火、防尘、防腐蚀；</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 粘贴的装饰高压层板，耐磨性及防静电性能优良、抗污染、便于清洗、装饰性强；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 尺寸精度高、互换性好、组装灵活、维修方便、使用寿命长；</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 地板可任意切割，安装附件方便；</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 四边固定，安装方便；</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 下部空间可作为空调通风用；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 对超重设备而言，只要在地板下增加支架，即能解决承载问题；</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9. 拆装方便，只要更换装饰贴面，就能重复使用；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 安装地插座时必须根据地插座的规格进行开孔。</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11.600*600*35</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E43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D26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7E0C1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754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6EC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机柜</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19859">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2400*600*1000mm；黑色；铝材</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3DC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37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58062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5"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FB2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209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服务器</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94A51">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2U机架式，最大支持2颗INTEL志强可扩展系列处理器，TDP小于125W；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intel C620芯片组；最大16个内存插槽，最大支持2TB内存；4个PCIE</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插槽可用；单电源，可扩展冗余电源；集成双千兆电口网卡；默认支持前置8盘位可用，可扩展至12盘位；可扩展后置2盘位SFF；可扩展OCP网卡；可扩展raid卡；1个VGA，1个串口，1个M.2接口，2个USB3.0，1个管理网口，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1个SD卡插槽，三年标准保修服务。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A37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C55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3E1B9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EB9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DF7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AP</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9400D">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1、双路双频设计，支持802.11ax标准，整机≥4条空间流；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2、整机最大无线速率≥2.97Gbps，整机有线口最高速率≥3.5G；</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3、配置10/100/1000M自适应电口≥1个、1G/2.5G SFP光口≥1个；</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4、内置蓝牙5.1协议，</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5、为快速建立高度隔离的安全网络，设备应支持实现AP虚拟化功能，实现一台AP虚拟为多台AP，分别受不同AC设备独立管理，互不影响。不同虚拟AP之间数据隔离，虚拟AP在AC上不占用AP License。</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6、避免无线网络中私接非法AP，所投AP具有非法AP的精确反制和模糊反制功能，能够主动识别非法设备并令非法设备不能使用。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7、为了降低辐射对人体带来的潜在危害，保证设备电磁辐射对人体安全，所投产品要求满足Council Recommendation 1999/519/EC Annex II 的相关要求， SAR值不高2.0W/kg，</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20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5A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2A614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A7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0C6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企业级路由器</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8C65F">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交换容量：266Gbps；包转发率：400Mpps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内存：8GB</w:t>
            </w:r>
            <w:r>
              <w:rPr>
                <w:rFonts w:hint="eastAsia" w:eastAsia="宋体" w:cs="Times New Roman"/>
                <w:sz w:val="24"/>
                <w:szCs w:val="24"/>
                <w:lang w:val="en-US" w:eastAsia="zh-CN"/>
              </w:rPr>
              <w:br w:type="textWrapping"/>
            </w:r>
            <w:r>
              <w:rPr>
                <w:rFonts w:hint="eastAsia" w:eastAsia="宋体" w:cs="Times New Roman"/>
                <w:sz w:val="24"/>
                <w:szCs w:val="24"/>
                <w:lang w:val="en-US" w:eastAsia="zh-CN"/>
              </w:rPr>
              <w:t>网口：4个25GE光口+16个万兆光口+10个千兆电口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USB接口：1个USB2.0</w:t>
            </w:r>
            <w:r>
              <w:rPr>
                <w:rFonts w:hint="eastAsia" w:eastAsia="宋体" w:cs="Times New Roman"/>
                <w:sz w:val="24"/>
                <w:szCs w:val="24"/>
                <w:lang w:val="en-US" w:eastAsia="zh-CN"/>
              </w:rPr>
              <w:br w:type="textWrapping"/>
            </w:r>
            <w:r>
              <w:rPr>
                <w:rFonts w:hint="eastAsia" w:eastAsia="宋体" w:cs="Times New Roman"/>
                <w:sz w:val="24"/>
                <w:szCs w:val="24"/>
                <w:lang w:val="en-US" w:eastAsia="zh-CN"/>
              </w:rPr>
              <w:t>供电电源：100V AC～240V AC；50Hz/60Hz，双AC冗余电源</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整机最大功耗：300W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支持专业的安全功能，支持包过滤防火墙、状态防火墙、基于域的防火墙等安全过滤功能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多样化的VPN技术，包括：IPsec、L2TP、GRE、ADVPN、MPLS VPN，以及多种VPN技术的叠加使用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支持路由器协议的安全防护，支持OSPF/RIP/IS-IS/BGP动态路由协议认证、支持OSPFv3/RIPng/IS-ISv6/BGP 的IPSec加密、 支持丰富的路由策略控制功能。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支持U盘开局</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7B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66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4F37E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379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BB4CB9">
            <w:pPr>
              <w:bidi w:val="0"/>
              <w:ind w:right="0" w:rightChars="0"/>
              <w:jc w:val="center"/>
              <w:rPr>
                <w:rFonts w:hint="eastAsia" w:eastAsia="宋体" w:cs="Times New Roman"/>
                <w:sz w:val="24"/>
                <w:szCs w:val="24"/>
                <w:lang w:val="en-US" w:eastAsia="zh-CN"/>
              </w:rPr>
            </w:pPr>
            <w:r>
              <w:rPr>
                <w:rFonts w:hint="eastAsia" w:eastAsia="宋体" w:cs="Times New Roman"/>
                <w:sz w:val="24"/>
                <w:szCs w:val="24"/>
                <w:lang w:val="en-US" w:eastAsia="zh-CN"/>
              </w:rPr>
              <w:t>二、校园广播及校园直播中心系统</w:t>
            </w:r>
          </w:p>
        </w:tc>
      </w:tr>
      <w:tr w14:paraId="750EE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2"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547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5AA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IP网络触摸屏服务器（17.3寸）</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DAB38">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产品特点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1、工业级机柜式机箱设计，机箱采用钢结构，有较高的防磁、防尘、防冲击的能力；</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2、≥17.3英寸LED液晶显示屏，内置5线工业加固触摸屏，简单易用的触摸屏操控；</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3、内置大容量SSD固态硬盘，具有抗震动、抗摔、读写速度快、功耗低等特点；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4、具有一路短路触发开机运行接口，用于定时驱动开机运行，实现无人值守功能；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5、运载服务器软件后构成系统管理控制中心，服务器软件采用后台系统服务运行，是企业级的标准服务器工作模式，开机系统即可自动运行，相比运行在界面前台的软件具有更高的稳定性和可靠性；</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6、具有备份功能，增加备用工控机可实现服务器软件数据共享，实时检测主用工控机的工作状态，并实现故障自动主备切换，可完整替代主用工控机的管理控制功能；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7、支持DHCP，兼容路由器、交换机、网桥网关、Modem、Intelnet、2G、3G、4G、组播、单播等任意网络结构。</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8、标准接口：≥2个RJ45接口，≥6个USB2.0，≥2个USB3.0，≥1个串口，≥1组PS/2接口，≥6个音频接口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9、内存：≥8GB DDR4</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10、CPU：不低于四核至强E5 CPU</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566A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C2B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4B3CE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4"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C8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91D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IP广播系统软件</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C0440">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产品概述：</w:t>
            </w:r>
            <w:r>
              <w:rPr>
                <w:rFonts w:hint="eastAsia" w:eastAsia="宋体" w:cs="Times New Roman"/>
                <w:sz w:val="24"/>
                <w:szCs w:val="24"/>
                <w:lang w:val="en-US" w:eastAsia="zh-CN"/>
              </w:rPr>
              <w:br w:type="textWrapping"/>
            </w:r>
            <w:r>
              <w:rPr>
                <w:rFonts w:hint="eastAsia" w:eastAsia="宋体" w:cs="Times New Roman"/>
                <w:sz w:val="24"/>
                <w:szCs w:val="24"/>
                <w:lang w:val="en-US" w:eastAsia="zh-CN"/>
              </w:rPr>
              <w:t>IP网络广播、对讲系统控制软件，是系统的核心部件，是广播系统数据交换、系统运行和功能操作的综合管理平台，集成了定时任务、消防报警、文件广播、外部采播、终端馈送、对讲录音、监控联动、无线遥控等软件模块。可运行在普通电脑以及IP网络广播工控机上。</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1.软件是整个系统的运行核心，统一管理系统内所有音频终端，包括寻呼话筒、对讲终端、广播终端和消防接口设备，实时显示音频终端的IP地址、在线状态、任务状态、音量等运行状态。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2.广播系统管理和控制软件、安装于网络广播控制中心或计算机，是广播系统数据交换、系统运行和功能操作的综合管理平台。</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3.支撑各音频终端的运行，负责音频流传输管理，响应各音频终端播放请求和音频全双工交换，支持CS架构，可实现终端管理、用户管理、节目播放管理、音频文件管理、录音存贮、内部通讯调度处理等功能。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4.管理节目库资源，为所有音频终端器提供定时播放和实时点播媒体服务，响应各终端的节目播放请求，为各音频工作站提供数据接口服务。</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5.提供全双工语音数据交换，响应各对讲终端的呼叫和通话请求，支持一键呼叫、一键对讲、一键求助、一键报警等通话模式，支持自动接听、手动接听，支持自定义接听提示音。</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支持多种呼叫策略，包括无响应转移、占线转移、关机转移，支持时间策略和转移策略自定义设置。支持设置对讲终端呼叫策略，可自定义通话时间0-180S或不受限，可选择是否自动接听，支持自定义选择来电铃声与等待铃声。</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7.支持终端短路输入联动触发，可任意设置联动触发方案和触发终端数量，触发方案包括短路输出、音乐播放等。</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8.编程定时任务，支持编程多套定时方案，支持选择任意终端和设置任意时间；支持定时任务执行测试、设置重复周期。支持定时任务多种音源选择（音乐播放、声卡采集、终端采集）。</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9.支持多套定时打铃方案同时启用，每套定时打铃方案支持多套任务同时进行，支持一键启用/停用所有方案。</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10.支持定时打铃功能，支持打铃方案克隆，任务执行与停止控制、定时任务禁用与启用功能。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11.支持定时打铃方案管理方式切换，其中包括：无切换模式、按日期切换模式、按星期切换模式、多任务同时运行模式。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12.支持定时打铃任务无切换模式（即正常定时任务设置），同时支持在启用后自定义时间内不启用该任务。</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13.支持定时打铃任务按日期切换模式，支持添加多个日期，每个日期可设置不同的打铃方案，可按照日期进行排序，支持该日期到下一日期时，打铃方案进行切换。支持自定义时间内不执行任何打铃方案。</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14.支持定时打铃任务按星期切换，周一到周日每天配置不同的定时打铃方案，支持自定义时间内不执行任何打铃方案。</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15.支持定时打铃任务按多任务同时进行，可同时进行三个打铃任务，支持自定义时间内不执行任何打铃方案。</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16.提供“一种IP网络多媒体通讯方法”的先进技术证书。</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BA34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6F4A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6ACE9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6"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39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8318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IP网络寻呼对讲话筒（触屏版）</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35D6A">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1、桌面式设计，自带≥7英寸电容触摸屏控制。人性化操作界面，显示清晰，触感灵敏。无操作时进入休眠、低功耗省电状态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2、采用嵌入式计算机技术和DSP音频处理技术设计；采用高速工业级芯片，启动时间小于1s。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3、支持呼叫分区及多个分区，呼叫全区广播；支持直接操作呼叫或对讲任意终端；支持直接操作监听（环境监听）任意终端根据实际环境，监听距离达到5m。</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4、支持全双工双向对讲功能，自带网络回声消除模块；IP终端之间实现两两双向对讲，网络延时低于40ms；同时网络回声啸叫彻底抑制。</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5、内置MP3解码模块，能显示歌曲名称，支持上一曲、下一曲、播放、暂停、停止、单曲循环、全部循环等播放功能，便于操作控制。</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6、支持求助信号铃声、闪灯提示，一键接受求助、对讲功能，同时也可以支持免提通话和接收广播，实现快速链接。</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7、带有≥1个紧急预警按钮，当有紧急突发事件时，按下此按钮就及时启动广播预警。</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8、内置≥1路网络硬件音频解码模块，支持TCP/IP、UDP、IGMP(组播)协议，实现网络化传输16位CD音质的音频信号。</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9、内置≥5W全频高保真扬声器输出，实现双向通话和网络监听。</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10、≥1路音频线路输出，外扩功率放大器；≥1路音频线路输入，提供多音源传输。</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11、本终端设有话筒与线路的优先输出调节旋钮，可调节为话筒为最高优先或话筒与线路同级别输出。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12、≥1路报警触发短路输出，级联外扩警示设备或控制门禁；≥2路短路输入，可以用作触发预置语音提示（或报警），亦可用于控制门禁联动输入短路信号。</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96E9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25C0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181DD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226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13B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话筒呼叫控制嵌入软件</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D7627A">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技术参数：</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1.软件内嵌于话筒设备，实现话筒呼叫控制功能，支撑设备各项基本功能的运行。</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2.授权操作管理功能，支持服务器统一配置管理用户及密码。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3.支持新配置注册智能语音提示功能。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4.支持多种呼叫策略，包括呼叫转移、呼叫等待、无人接听提醒等。</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5.支持双向对讲功能，可与另一方对讲终端实现双向语音传输功能。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6.可实现分区/全区进行喊话/广播功能。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7.支持单独调节音量。</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784F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5923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56754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87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70BB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DVD/CD/VCD/MP3播放器</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7A1E12">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1.能够实现DVD的所有的通用功能。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2.支持USB2.0和支持3合1读卡的U盘/ SD卡可以实现即插即放。</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3.支持多机级联，可最多扩展到8台设备。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4.前面板有LED显示屏，可以清楚的看到工作状态。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6.音频输出通道数：≥2组立体声音频输出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7.视频输出：≥1路复合视频输出；≥1路色差信号（1个Cr/Pr输出、1个Cb/Pb输出、1个Cy输出）输出</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A55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6DD5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2D596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09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C54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数字调谐器</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3B36E5">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1.标准机柜式设计（1U），黑色氧化铝拉丝面板，人性化的抽手，考究的工艺，尽显高档气质；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2.LCD数码显示，清晰醒目，微电脑控制，轻触式按键操作；</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3.调频、调幅（AM/FM）立体声二波段接收可选，电台频率记忆存储可达99个；</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4.电台频率自动搜索存储功能，且有断电记忆功能；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5.采用石英锁相环路频率合成器式调谐回路技术，接收频率精确稳定；</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6.两组接收天线输入：AM接收天线输入；FM接收天线75Ω输入；</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7.1路音频信号左右声道（L/R）输出；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8.可通过面板按键或红外遥控器控制操作</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BAEB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62F9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09CE2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DF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8EC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收音机控制嵌入软件</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21B104">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技术参数：</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1.软件内嵌于终端设备，支撑设备各项基本功能的运行。</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2.支持选择调频、调幅（FM/AM）二波段接收。</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3.支持FM接收频率范围76MHz~108MHz。</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4.支持电台频率自动搜索及存储功能，存储电台可达99个。</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5.支持断电记忆功能。</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CF75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E4CB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71733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542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B16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IP有源音箱扩声软件</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7DDF43">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技术参数：</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1.软件内嵌于IP有源音箱扩声终端设备，支撑设备各项基本功能的运行。</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2.嵌入DSP音频处理技术，高保真解码音频文件；支持远程点播功能，支持节目播放。</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3.支持新配置注册智能语音提示功能。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4.支持播放背景音乐功能，支持单独调节音量。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5.支持播放本地服务器的MP3文件；支持单独播放或分区/全区播放。</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B938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4A14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51A1C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F4E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2FCB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IP网络消防矩阵</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F13695">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1、IP网络消防矩阵采用2U标准机箱设计，铝合金面板，美观实用。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2、IP网络消防矩阵支持16路消防报警信号接入，接入方式可设为两种：短路与12V-24V信号</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3、IP网络消防矩阵面板设有16路电平指示灯显示工作状态，当那个区域出现报警时，相对应的指示灯就会闪亮。</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4、IP网络消防矩阵带有一个紧急预警按钮，当有紧急突发事件时，按下此按钮就及时启动广播预警。</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5、IP网络消防矩阵带有一个报警取消按钮，当报警结束时，或误报时可及时中断广播预警。</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6、标配1个10/100MRJ45网络交换机接口，支持局域网与广域网。</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B7B7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735E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57515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829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B764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IP网络消防矩阵嵌入软件</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E7877">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技术参数：</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1.软件内嵌于IP网络消防矩阵，支撑设备各项基本功能的运行。</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2.支持采集短路信号接口，设定触发任务。</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3.支持触发分区/全区广播功能。</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C6D9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B7CD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07D21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F9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A0F9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16路电源时序器</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5C8DC1">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1.标准机柜式设计（2U），黑色氧化铝拉丝面板，人性化的抽手；</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2.≥16路电源输出，每路输出AC220V(10A)，电源插口总容量达6KW；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3.设有电子锁开关，可手动控制16个电源上断电；</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4.≥16路电源插座依次间隔1秒打开/关闭；</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5.有1路24V消防信号输入接口；1路消防短路报警触发信号输出接口；2路消防短路报警触发信号输入接口。</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5DEE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CE30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26C55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6F5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F67A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广播钟声话筒</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C031B">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1.带钟声提示话筒</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2.换能方式:双电容式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3.频率响应：40Hz-16kHz</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4.指向性:超心型指向</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5.输出阻抗（欧姆）:200Ω</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6.灵敏度:-38dB±2dB</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7.供电电压(V):DC9V</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8.咪管长度：400mm</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9.开关：机械自锁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10.抗手机.电磁.高频干扰</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3BB8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CB0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r>
      <w:tr w14:paraId="68727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7F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5015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分控电脑</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37271">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1、支持≥5 路输入接口，包括 1 路 DVI，1 路 HDMI，1 路 VGA，1 路 USB 播放，1 路 CVBS，以适用各种前端输入信号。2、集成发送卡和视频处理器的功能，简化系统链路，提高系统的稳定性及兼容性。3、支持插入U盘播放1080P@30HZ以内的视频及图片。4、设备前面板配备直观的 LCD 显示界面，可直接观察网口的通讯状态，设备型号，屏幕大小及信号源状态等信息，简化系统的控制操作。5、支持配合多功能卡，实现对屏体电源的手动控制，自动控制，以及软件控制，灵活简单。6、支持 DVI、HDMI 的输入分辨率预设及自定义调节。7、支持逐点亮度校正，可以对所有灯点的亮度和色度进行采集校正，有效消除LED模组的色差，使整屏的亮度和色度达到高度均匀一致，提高显示屏的画质。</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61C2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940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0133C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9A5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14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IP网络广播分控软件</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1E8F9">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1、系统软件支持Windows2000、WINDOWS2003、WindowsXP、Windows7等多个系统平台。</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2、广播系统管理分控软件、安装于计算机，是广播系分控中心。</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3、通过服务器授权可控制系统内所有音频终端，包括寻呼话筒、对讲终端、广播终端和消防接口设备，实时显示音频终端的IP地址、在线状态、任务状态、音量等运行状态。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4、系统可以同时向各个网络节点传送多路音频，可以外接传统音源信号与文件音源相结合的形式进行传输，即每路音频所占用带宽不大于100KBPS，软件支持WINDOWS支持的所有音频格式（MP3、WAV等）。</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08A0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BF77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01B5D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536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5F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IP网络有源音箱</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5A145">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产品特点: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1.一体化壁挂式设计，木质箱体，精致美观。</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2.支持选配终端音量控制器，可进行网络广播终端、有源音箱音量控制。</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3.集IP网络音频解码、数字功放、音箱于一体，音频采用硬解码形式，集成IP网络硬件解码模块，可接收来自服务器远程传送的音乐进行实时播放，同时能接收单向广播呼叫功能。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4.设备采用工业级双核处理芯片（ARM+DSP），启动时间小于1S。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5.内置网络IP解码模块可实时播网络音乐及呼叫功能；采集播放和呼叫功的网络延时时间小于30mS。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6.内置≥2×20W数字功放，发热小功效更高，CD级完美音质。具有≥1组辅音箱输出接口，输出功率为8欧、≥20W，外接定阻音箱。</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7.≥1路话筒输入，≥1路线路输入，分别设有独立音量调节，适用现场本地扩音广播功能。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8.本终端设有高低音量调节，总音频输出还设有总音量调节控制，便于安装调试。</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9.优先功能: MIC为最高优先级。网络和AUX是同等级别，它们与MIC的级别设有调节旋钮，用户可以根据使用环境自由调节为MIC是最高优先，或者是MIC与网络为同一级别。</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10.内设有话筒混响调节电位器，把人讲话的声音处理得更加饱满，更有弹力。</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11.本终端采用节能降噪处理线路，在没任何信号输入的情况下，自动进入休眠状态，功放输出没有任何噪音。</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12.内置≥5寸低音+≥3寸高音高保真喇叭单元，音质清晰优美。</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13.标配≥1个10/100MRJ45网络交换机接口，支持局域网与广域网。</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14.本设备可支持局域网与广域网的远程升级，便于有效服务好客户。</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145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A55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79E31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C2F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F8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音箱(定阻,10W)</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A472">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1、额定功率：10W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2、最大功率：20W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3、输入阻抗：8欧</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4、频率响应：80～16KHZ</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582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CF1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24B75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B2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F8A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音频采集模块</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9B4D">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每块模块支持4路音频同时输入，一套网络广播系统支持多套音频采集模块。</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音频输入灵敏度可调节，输入动态范围高。</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可通过PC电脑配置网络参数，修改方便。</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采用高保真CD音质的编码芯片，最大支持48KHZ采样率16BIT的数据解码。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动态音频数据压压缩传输，网络带宽从8Kbps-768Kbps之间变化，网络占用带宽小.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9A0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57D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3D39F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65F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8C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IP网络音频采集终端</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23EF3">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1、IP语音编码终端采用机架式设计，自带4.3英寸电容触摸屏控制。人性化操作界面，显示清晰，触感灵敏。无操作时进入休眠、低功耗省电状态。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2、IP语音编码终端自带不少于4路电源管理，每路电源可通过按钮实现定时或手动独立打开与关闭，每路电源最大输出功率可达2000W，总功率为4000W。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3、IP语音编码终端设有不少于4路MIC与4路AUX音频输入，输入接口可根据用户实际应用环境灵活选择，每路音量可独立控制，独立信号指示灯显示工作状态，并设有默音调切旋钮。</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4、IP语音编码终端应用人性化播放模式设计，可选择任何音源播放给任何区域，并设有高、中、低3种音质效果选择，实现了CD级音质效果传送给每个区域。</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5、IP语音编码终端设有自定义区域或选号播放模式，使用户及时有效的把相关音源播到所指定的区域。</w:t>
            </w:r>
            <w:r>
              <w:rPr>
                <w:rFonts w:hint="eastAsia" w:eastAsia="宋体" w:cs="Times New Roman"/>
                <w:sz w:val="24"/>
                <w:szCs w:val="24"/>
                <w:lang w:val="en-US" w:eastAsia="zh-CN"/>
              </w:rPr>
              <w:br w:type="textWrapping"/>
            </w:r>
            <w:r>
              <w:rPr>
                <w:rFonts w:hint="eastAsia" w:cs="Times New Roman"/>
                <w:sz w:val="24"/>
                <w:szCs w:val="24"/>
                <w:lang w:val="en-US" w:eastAsia="zh-CN"/>
              </w:rPr>
              <w:t>6</w:t>
            </w:r>
            <w:r>
              <w:rPr>
                <w:rFonts w:hint="eastAsia" w:eastAsia="宋体" w:cs="Times New Roman"/>
                <w:sz w:val="24"/>
                <w:szCs w:val="24"/>
                <w:lang w:val="en-US" w:eastAsia="zh-CN"/>
              </w:rPr>
              <w:t>、IP语音编码终端标配1个10/100M RJ45网络交换机接口，支持局域网与广域网。</w:t>
            </w:r>
            <w:r>
              <w:rPr>
                <w:rFonts w:hint="eastAsia" w:eastAsia="宋体" w:cs="Times New Roman"/>
                <w:sz w:val="24"/>
                <w:szCs w:val="24"/>
                <w:lang w:val="en-US" w:eastAsia="zh-CN"/>
              </w:rPr>
              <w:br w:type="textWrapping"/>
            </w:r>
            <w:r>
              <w:rPr>
                <w:rFonts w:hint="eastAsia" w:cs="Times New Roman"/>
                <w:sz w:val="24"/>
                <w:szCs w:val="24"/>
                <w:lang w:val="en-US" w:eastAsia="zh-CN"/>
              </w:rPr>
              <w:t>7</w:t>
            </w:r>
            <w:r>
              <w:rPr>
                <w:rFonts w:hint="eastAsia" w:eastAsia="宋体" w:cs="Times New Roman"/>
                <w:sz w:val="24"/>
                <w:szCs w:val="24"/>
                <w:lang w:val="en-US" w:eastAsia="zh-CN"/>
              </w:rPr>
              <w:t>、设备标配不少于1路USB接口，可直接用于读取或写入产品IP地址。</w:t>
            </w:r>
            <w:r>
              <w:rPr>
                <w:rFonts w:hint="eastAsia" w:eastAsia="宋体" w:cs="Times New Roman"/>
                <w:sz w:val="24"/>
                <w:szCs w:val="24"/>
                <w:lang w:val="en-US" w:eastAsia="zh-CN"/>
              </w:rPr>
              <w:br w:type="textWrapping"/>
            </w:r>
            <w:r>
              <w:rPr>
                <w:rFonts w:hint="eastAsia" w:cs="Times New Roman"/>
                <w:sz w:val="24"/>
                <w:szCs w:val="24"/>
                <w:lang w:val="en-US" w:eastAsia="zh-CN"/>
              </w:rPr>
              <w:t>8</w:t>
            </w:r>
            <w:r>
              <w:rPr>
                <w:rFonts w:hint="eastAsia" w:eastAsia="宋体" w:cs="Times New Roman"/>
                <w:sz w:val="24"/>
                <w:szCs w:val="24"/>
                <w:lang w:val="en-US" w:eastAsia="zh-CN"/>
              </w:rPr>
              <w:t>、提供产品“采用精密时钟同步技术实现音频信号零延时传输装置”先进技术使用证书复印件。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AC3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C06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0348E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3"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CA9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F14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IP网络功放360W</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EE27">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1、高性能IP网络功放采用2U标准机箱设计，黑色铝合金面板，美观实用。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2、高性能IP网络功放采用工业级双核处理芯片（ARM+DSP），启动时间小于1S。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3、产品内置网络IP解码模块可实时播网络音乐及呼叫功能；采集播放和呼叫功的网络延时时间小于30mS。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4、高性能IP网络功放设有不少于3路MIC输入，2路AUX输入，2路LINE输入，1路LINE输出，3路MIC和2路AUX输入均有独立的显性音量调节旋钮，并设有高、低音、默音及总音量大小的显性调节旋钮。</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高性能IP网络功放前面板设有显性MUTE默音调节旋钮，对应MIC1输入信号与背景音乐信号强切调节。如在正常播放背景音乐时，突然有重要通知文件要播报，可通过前面板显性MUTE默音调节旋钮调节背景音乐的大小，使人声更加清晰，播报完毕后自动恢复原背景音乐信号音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6、设备具有1路EMC紧急报警接口，方便本地消防信号接入。</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7、产品设有FUSE限流自恢复保险开关，当工作状态长时间超过功放最大功率时，限流保险自动断开，故障排除后按下FUSE恢复开关产品自动恢复正常工作，对产品起保护功能。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8、设备内置高保真数字功率放大器，输出方式为定压100V、70V或定阻4~16Ω输出，输出功率为360W。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9、产品具有过载、短路、过温、过压、欠压、过流、变压器过热等多重智能检测保护系统，设备性能更安全。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10、设备标配不少于1个10/100MRJ45网络交换机接口，支持局域网与广域网。</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3D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10C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3D17A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241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01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数字IP网络平台终端嵌入软件</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2580">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技术参数：</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1.软件内嵌于数字IP网络功放终端，支撑设备各项基本功能的运行。</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2.嵌入DSP音频处理技术，高保真解码音频文件；支持远程点播功能，支持节目播放。</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3.支持新配置注册智能语音提示功能。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4.支持播放背景音乐功能，支持单独调节音量。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5.支持播放本地服务器的MP3文件；支持单独播放或分区/全区播放。</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A8E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4A5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0F524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E6D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9D7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吸顶喇叭（3W/6W）</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24C6">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1.额定功率：3/6W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2.最大功率：12W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3.定压输入：100V</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4.阻抗：COM/1.1KΩ</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5.灵敏度：90dB</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6.频率响应：110-15000Hz</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7.扬声器：5''全频</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8.安装开孔：Φ170mm</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866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C43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r>
      <w:tr w14:paraId="251F7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8"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575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A02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IP网络功放250W</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21FAF">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1、高性能IP网络功放采用2U标准机箱设计，黑色铝合金面板，美观实用。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2、高性能IP网络功放采用工业级双核处理芯片（ARM+DSP），启动时间小于1S。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3、产品内置网络IP解码模块可实时播网络音乐及呼叫功能；采集播放和呼叫功的网络延时时间小于30mS。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4、高性能IP网络功放设有不少于3路MIC输入，2路AUX输入，2路LINE输入，1路LINE输出，3路MIC和2路AUX输入均有独立的显性音量调节旋钮，并设有高、低音、默音及总音量大小的显性调节旋钮。</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高性能IP网络功放前面板设有显性MUTE默音调节旋钮，对应MIC1输入信号与背景音乐信号强切调节。如在正常播放背景音乐时，突然有重要通知文件要播报，可通过前面板显性MUTE默音调节旋钮调节背景音乐的大小，使人声更加清晰，播报完毕后自动恢复原背景音乐信号音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6、设备具有1路EMC紧急报警接口，方便本地消防信号接入。</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7、产品设有FUSE限流自恢复保险开关，当工作状态长时间超过功放最大功率时，限流保险自动断开，故障排除后按下FUSE恢复开关产品自动恢复正常工作，对产品起保护功能。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8、设备内置高保真数字功率放大器，输出方式为定压100V、70V或定阻4~16Ω输出，输出功率为250W。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9、产品具有过载、短路、过温、过压、欠压、过流、变压器过热等多重智能检测保护系统，设备性能更安全。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10、设备标配不少于1个10/100MRJ45网络交换机接口，支持局域网与广域网。</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55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D56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3FE0F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F4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0E8E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真分集U段无线话筒</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0ED1F">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1.使用UHF520-690MHz频段，避免干扰频率；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2.真分集U段话筒，一台主机+两个无线话筒；</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3.全自动红外线对频，使发射机与接收机自动同步收发；</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4.采用锁相环PLL频率合成稳定系统，提供200个通道；</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5.≥4组独立的射频中频系统，配≥4支独立的高增益天线；</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6.采用最新型高频滤波器，最大限度地滤除带外干扰信号；</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7.采用二次变频的高频电路设计，具有极高的灵敏度；</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8.多重静噪控制电路，拒绝外部干扰；</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9.工作距离：室内大于≥100米.室外≥260米；</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10.背面设有≥2个平衡输出和1≥个混合非平衡输出，适合连接各种外置设备；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11.接收机背面设置≥4条橡胶接收天线，增强接收的信号，外观大方得体。</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01B7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5E50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59165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351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B5F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无线话筒放大器</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6942E">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1.新宽频分配器的载波范围由（450-970MHz），涵盖欧.美新电波法规频率范围。</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2.提供2~5台各种自动选讯接收机共享一对天线系统，简化天线装配工程，提升接收距离及效能。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3.采用最新超高动态低噪声之主动组件与超宽带微带线路设计，具有超低内调失真及损耗的特性，提供多频道接收系统同时使用时能排除混频干扰，其输出增益约等于1。</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4.具有两组天线输入.输出底座及两组四频道天线输出底座可以直接连到四台自动选讯接收机的天线输入座。</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5.天线输入底座可以直接装置适用频带范围内的各种单竿天线.同轴天线或加装强波器后连接延长天线组及宽带对数定向天线组。</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6.可以安装在话筒支架上.悬挂在天花板上或采用旋转式转接器托架安装在墙壁上。</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7.天线输入底座具有供应强波器的电源，可直接连接具有天线强波器的延长天线组及内建强波器的对数定向天线组。</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8.为补偿同轴电缆的信号损失，板载放大器提供给用户可选的3或10dB增益。增益设置有两个LED灯显示。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9.外置4组12V/1ADC电流（直流电源）。</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55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DA9B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7DB15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9F8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D9CF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无线话筒天线</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911C94">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技术参数</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1.有源指向天线</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2.频率范围：470~960MHz</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3.增益：内置3dB/10dB可调</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4.接口：BNC</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5.阻抗：50Ω</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6.电压：9-12V</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79E0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A02F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21BED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4C9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788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机架式网络解码终端(简易型)</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5C74FA">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1、1U标准机箱设计，铝合金面板，美观实用。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2、标配1个10/100MRJ45网络交换机接口，支持局域网与广域网</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3、设备采用工业级双核处理芯片（ARM+DSP），启动时间小于1S。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4、内置网络IP解码模块可实时播网络音乐及呼叫功能；采集播放和呼叫功的网络延时时间小于30mS。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5、设有2路AC220V电源接口输出，最大输出率可达3KW，输出插座采用万能接口，适用各种插头。</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6、标配1路线路输出接口，可用于功放信号接入。</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7、标配1路USB接口，可直接用于读取或写入产品IP地址。</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8、本终端采用节能降噪处理线路，在没任何信号输入的情况下，自动进入休眠状态，信号输出没有任何噪音。</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9、本终端设有LED音频输出检查线路，对音频输出大小一目了然。</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10、本设备可支持局域网与广域网的远程升级，便于有效服务好客户。</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9CD2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CBE8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0456F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3"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8FF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467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前置放大器</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F4E95">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1.标准机柜式设计（2U），人性化的设计；</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2.具有5路话筒（MIC）输入，3路标准信号线路（AUX）输入，2路紧急线路（EMC）输入；</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3.第5个话筒（MIC5）具有最高优先、强行切入优先功能；MIC5和EMC最高优先权限功能可通过拔动开关交替选择，客户可根据使用情况选择优先；</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4.带默音电平调节开关，支持默音调节；</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5.2路紧急输入线路具有二级优先，强行切入优先功能；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6.MIC1、2、3、4、5和2路紧急输入（EMC）通道均附设有线路辅助输入接口功能；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7.MIC1、2、3、4和AUX1、2、3可交叉混合输出；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8.话筒（MIC）输入通道和线路（AUX）输入通道均可独立调校音量；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9.设有高音（TREBLE）和低音（BASS）独立调节旋钮；设有总音量（MASTER）调节旋钮</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A950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5310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180DF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848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39D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纯后级广播功放（1500W）</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A35546">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1.标准机柜式设计（3U），人性化的设计，考究的工艺，尽显高档气质；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2.1通道LINE不平衡TRS输入，1通道LINE不平衡TRS级联输出；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3.1通道LINE平衡XLR输入，1通道LINE平衡XLR级联输出；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4.面板带音量调节旋钮；</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5.产品具有良好的短路、过载、过热等自我保护；</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6.2种功率输出方式：定压输出100V、70V和定阻输出4～16Ω，功率1500W。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7.输入灵敏度选择：1.4V、1.0V、0.775V</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57F9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83A3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61D1D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6E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935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室外防水音柱（60W）</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011BB">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1、额定功率：30/60W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2、最大功率：120W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3、定压输入：70/100V</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4、阻抗：黑：COM 绿：234Ω 白：123Ω</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5、灵敏度：95dB</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6、频率响应：90-16000Hz</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7、扬声器：6"×3</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8、材料：铝合金</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AA43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4CAD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r>
      <w:tr w14:paraId="56858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94"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7A9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6057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IP网络功放660W</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3743E">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1、高性能IP网络功放采用2U标准机箱设计，黑色铝合金面板，美观实用。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2、高性能IP网络功放采用工业级双核处理芯片（ARM+DSP），启动时间小于1S。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3、产品内置网络IP解码模块可实时播网络音乐及呼叫功能；采集播放和呼叫功的网络延时时间小于30mS。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4、高性能IP网络功放设有不少于3路MIC输入，2路AUX输入，2路LINE输入，1路LINE输出，3路MIC和2路AUX输入均有独立的显性音量调节旋钮，并设有高、低音、默音及总音量大小的显性调节旋钮。</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高性能IP网络功放前面板设有显性MUTE默音调节旋钮，对应MIC1输入信号与背景音乐信号强切调节。如在正常播放背景音乐时，突然有重要通知文件要播报，可通过前面板显性MUTE默音调节旋钮调节背景音乐的大小，使人声更加清晰，播报完毕后自动恢复原背景音乐信号音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6、设备具有1路EMC紧急报警接口，方便本地消防信号接入。</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7、产品设有FUSE限流自恢复保险开关，当工作状态长时间超过功放最大功率时，限流保险自动断开，故障排除后按下FUSE恢复开关产品自动恢复正常工作，对产品起保护功能。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8、设备内置高保真数字功率放大器，输出方式为定压100V、70V或定阻4~16Ω输出，输出功率为660W。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9、产品具有过载、短路、过温、过压、欠压、过流、变压器过热等多重智能检测保护系统，设备性能更安全。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10、设备标配不少于1个10/100MRJ45网络交换机接口，支持局域网与广域网。</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1CAF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8E65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66074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73E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AC2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室外防水音柱（40W）</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715DE7">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1.额定功率：20/40W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2.最大功率：80W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3.定压输入：70/100V</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4.阻抗：黑：COM 绿：362Ω 白：193Ω</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5.灵敏度：97dB±3dB</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6.频率响应：100-20KHz</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7.扬声器：4"全频×4+高音×1</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8.外部尺寸：630×150×125mm</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9.材料：铝合金</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F88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79AB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r>
      <w:tr w14:paraId="0BDDB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6C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F4D7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虚拟抠像主机</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88072">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1.要求采用嵌入式ARM架构设计，Linux操作系统，简单易用，性能可靠稳定，设备厚度1.5U。采用静音化无风扇设计，抠像与虚拟渲染共用同一台嵌入式主机。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2.具有延时关机的保护功能，确护硬盘数据的安全性和机器的稳定性，当系统检测到文件破坏时，可自动修复，以确保机器高可靠正常运行。</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3.虚拟抠像主机采用高性能SoC 处理器，可实现1080P每秒高达到≥60 帧的编码显示。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4.最大可实现五路自动追踪移动目标功能，支持本地存储，具有完善的防雷、防静电设计。</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5.支持多路视频的画面无缝切换、叠加、拼接等处理功能，支持4≥路1080P高清视频信号同时输入显示。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6.支持非抠像数字电视台信号输入及电视台视频直播与录制，满足学校虚拟电视台及实况背景的数字电视台使用需求。</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7.支持直接使用鼠标及显示器进行本地演播导播。</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8.支持≥3路HDMI输出，用于对接演播导播显示设备及本地导播画面。</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9.支持≥2路前景摄像机画面实时同步抠像、支持≥2路实景摄像机画面拍摄录制。</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10.具有本地虚拟背景图库，支持演播前虚拟背景选择。</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11.支持≥4路背景画面实时预览，支持HDMI、VGA信号作为动态背景源与抠像画面叠加，支持≥2路以上静态图片与抠像画面叠加。</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B4A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6B6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19585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621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16E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虚拟抠像系统</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A4B59">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1.虚拟抠像主机内嵌的系统，脱离PC端操作，可加上鼠标、显示器进行操作，内嵌监视画面、直播画面、云台控制、视频切换、直播/录制、暂停、系统设置、字幕设置等功能。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2.支持≥2路摄像机画面、≥1路网络视频信号（外景）、≥2路HDMI信号、≥3路虚拟背景画面监视预览，支持输出1080P预监视画面PVW和直播画面PGM。</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3.支持HDMI/SDI/VGA不同信号源的高清信号视频采集；高清支持1080P，兼容标清；支持双分辨率（1080P、720P、D1、CIF中任意两个分辨率的组合），支持画面的拼接、叠加、无缝切换；支持同时进行直播和录制。</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4.提供多种画面模式组合输出至直播，包括抠像单画面模式、抠像直播双分屏模式、抠像直播画中画模式、直播单画面模式。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5.系统支持左右窄边框、上下窄边框、四周窄边框、全屏四种预设抠像区域裁剪方式，同时支持用户自定义抠像区域裁剪。</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6.支持多画面布局，包括双分屏、画中画等模式。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7.抠像直播画中画模式支持视频画面叠加在左上角、右上角、左下角、右下角和用户自定义。</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8.抠像输出区域分辨率支持1920*1080/1280*720/720*576/640*360/352*288和用户自定义。</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9.具有用户操作提示功能，当鼠标悬停在操作按钮上时会自动显示相关文字说明。</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10.支持自定义内容字幕输入和保存，录制前可自定义设定主题、主讲人和LOGO，使用鼠标可方便的将字幕等信息拖拽到直播画面任意位置。</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89E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D41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4201E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35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6742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摄像机三角支架</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96AFB0">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技术参数：</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1.脚管节数：≥4节</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2.最大管径：≥24MM</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3.最小管径：≤14MM</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4.折合高度：≤35 CM</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5.最低工作高度：≤35CM</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6.最高工作高度：≥1450 mm</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7.脚管锁类型：旋转自锁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8.云台类型：球形</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724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B63D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6352A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B60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EC5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高清变焦枪型摄像机</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7E9D41">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技术参数：</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1.传感器：≥1/2.8英寸、≥207万有效像素HD CMOS传感器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2.镜头：采用≥72.5高品质超广角镜头，光学变焦≥12倍</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3.POC功能：支持POC一线通功能，电源、视频、控制三线合一</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4.远程控制：使用R485串口，可对摄像机的所有参数进行远程控制</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5.数字降噪：支持同时应用2D和3D降噪算法，图像信噪比55db</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6.最低照度：≤0.5Lux@（F1.8，AGCON）</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7.接口：≥1路3G-SDI、≥1路RJ45、1路LINE IN、≥1路LINE OUT、≥1路RS485、≥1路电源接口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8.视频编码标准：H.264/H.265/MJPEG</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9.预置位：支持255个预置位</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10.功耗：≤3.6W</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BAD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87B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002CE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72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8B86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专业提词器</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F68437">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1.高强度轻便结构，该提词器采用轻便、稳固、航空铝型材结构；支架部分采用高精度滑道，加强氧化工艺，轻便耐用，整体结构一体化设计；能与各种摄像机和三脚架衔接固定。</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2.全中文操作平台，支持镜像、多人分色播出、滚动速度任意调整、翻页；字号、字体任意设置，字色、背景色任意搭配等功能；常用功能可通过鼠标一键式操作，也可选配遥控器控制；</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3.16：10宽屏高清专业提词器、形象自检屏液晶显示，视距大于3M。</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4.前后内容快速翻页，≥5个播音角色播出，滚动速度任意调整，方便灵活。</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5.三脚架：带水平仪和伸缩手柄，液压云台，拆和，延伸高度可调，俯仰摇移可调，平稳顺滑的操控，动态平稳，称重7-30Kg，含万向脚轮，带自锁。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6.专业设计，全金属材质表面做喷塑处理，坚固结实、耐磕碰、防静电；整体模块化设计，安装简单，拆卸方便。</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7.双屏正相功能。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8.提词器适合于校园电视台、微课慕课、电视台等场合使用，专业型提词器摄像机承托架结构均为铝材数控，整体车铣加工成型，摄像机固定支架可前后滑动，带卡锁弹簧装置和定位固定装置。</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9.提词器显示液晶屏可上下位置调整，前后滑动，带有变旋转转方向固定卡位装置。提词器单面反光玻璃支架为铝型材数控加工支架，遮光罩为一次模压成型工程PS环保塑壳，重量轻，结构不变形。</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10.提词器形象自检屏才用机械臂结构直接固定于专业三脚架压铸铝球体上，保证中心居中，不使提词器重心前移，安全可靠。</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E792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773F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7DCF9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082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B925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提词器电脑</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7786F3">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CPU：≥I5，内存≥8G，硬盘≥1T</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7CC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39A7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678AA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87F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4FE4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便携式无线话筒</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3ED492">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系统技术指标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传段：2400MHz~2483.5MHz</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音响：100Hz~16KHz3dB</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动态范围：90dB(电气性能)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信噪比：93dB</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最大输入声压：97dB SPL</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配对方式：自动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有效工作距离：20米(有障碍物)，50米(空阔地方)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工作温度：-5C~+50C</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发射器技术指标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传输频段：2400MHz~24835MHz</w:t>
            </w:r>
            <w:r>
              <w:rPr>
                <w:rFonts w:hint="eastAsia" w:eastAsia="宋体" w:cs="Times New Roman"/>
                <w:sz w:val="24"/>
                <w:szCs w:val="24"/>
                <w:lang w:val="en-US" w:eastAsia="zh-CN"/>
              </w:rPr>
              <w:br w:type="textWrapping"/>
            </w:r>
            <w:r>
              <w:rPr>
                <w:rFonts w:hint="eastAsia" w:eastAsia="宋体" w:cs="Times New Roman"/>
                <w:sz w:val="24"/>
                <w:szCs w:val="24"/>
                <w:lang w:val="en-US" w:eastAsia="zh-CN"/>
              </w:rPr>
              <w:t>调制类型：跳频/数字FSK</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发射功率：10dBm</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天线方式：内置F型天线</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麦克风拾音方式：全向型(内置麦克风和外部领夹)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显示方式：OLED显示屏,显示电池电量,当前RF、AF状态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供电要求：内置理电池通过TYPE-C接口的标准USB5V充电</w:t>
            </w:r>
            <w:r>
              <w:rPr>
                <w:rFonts w:hint="eastAsia" w:eastAsia="宋体" w:cs="Times New Roman"/>
                <w:sz w:val="24"/>
                <w:szCs w:val="24"/>
                <w:lang w:val="en-US" w:eastAsia="zh-CN"/>
              </w:rPr>
              <w:br w:type="textWrapping"/>
            </w:r>
            <w:r>
              <w:rPr>
                <w:rFonts w:hint="eastAsia" w:eastAsia="宋体" w:cs="Times New Roman"/>
                <w:sz w:val="24"/>
                <w:szCs w:val="24"/>
                <w:lang w:val="en-US" w:eastAsia="zh-CN"/>
              </w:rPr>
              <w:t>电池使用时长：&gt;7小时</w:t>
            </w:r>
            <w:r>
              <w:rPr>
                <w:rFonts w:hint="eastAsia" w:eastAsia="宋体" w:cs="Times New Roman"/>
                <w:sz w:val="24"/>
                <w:szCs w:val="24"/>
                <w:lang w:val="en-US" w:eastAsia="zh-CN"/>
              </w:rPr>
              <w:br w:type="textWrapping"/>
            </w:r>
            <w:r>
              <w:rPr>
                <w:rFonts w:hint="eastAsia" w:eastAsia="宋体" w:cs="Times New Roman"/>
                <w:sz w:val="24"/>
                <w:szCs w:val="24"/>
                <w:lang w:val="en-US" w:eastAsia="zh-CN"/>
              </w:rPr>
              <w:t>输入接口：3.5mm TRS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工作温度：-5C~+50C</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外形尺寸：50mm*44.5mm*15mm</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重量：35g</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接收器技术指标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传输频段：2400MHz~2483.5MHz</w:t>
            </w:r>
            <w:r>
              <w:rPr>
                <w:rFonts w:hint="eastAsia" w:eastAsia="宋体" w:cs="Times New Roman"/>
                <w:sz w:val="24"/>
                <w:szCs w:val="24"/>
                <w:lang w:val="en-US" w:eastAsia="zh-CN"/>
              </w:rPr>
              <w:br w:type="textWrapping"/>
            </w:r>
            <w:r>
              <w:rPr>
                <w:rFonts w:hint="eastAsia" w:eastAsia="宋体" w:cs="Times New Roman"/>
                <w:sz w:val="24"/>
                <w:szCs w:val="24"/>
                <w:lang w:val="en-US" w:eastAsia="zh-CN"/>
              </w:rPr>
              <w:t>调制类型：跳频/数字FSK</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接收灵敏度：86dBm</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天线方式：内置F型天线</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显示方式：OLED显示屏显示电池电量,当前RF、AF状态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供电要求：内置电池通过TYPE-C接口的标准USB5V充电</w:t>
            </w:r>
            <w:r>
              <w:rPr>
                <w:rFonts w:hint="eastAsia" w:eastAsia="宋体" w:cs="Times New Roman"/>
                <w:sz w:val="24"/>
                <w:szCs w:val="24"/>
                <w:lang w:val="en-US" w:eastAsia="zh-CN"/>
              </w:rPr>
              <w:br w:type="textWrapping"/>
            </w:r>
            <w:r>
              <w:rPr>
                <w:rFonts w:hint="eastAsia" w:eastAsia="宋体" w:cs="Times New Roman"/>
                <w:sz w:val="24"/>
                <w:szCs w:val="24"/>
                <w:lang w:val="en-US" w:eastAsia="zh-CN"/>
              </w:rPr>
              <w:t>电池使用时长：&gt;7小时</w:t>
            </w:r>
            <w:r>
              <w:rPr>
                <w:rFonts w:hint="eastAsia" w:eastAsia="宋体" w:cs="Times New Roman"/>
                <w:sz w:val="24"/>
                <w:szCs w:val="24"/>
                <w:lang w:val="en-US" w:eastAsia="zh-CN"/>
              </w:rPr>
              <w:br w:type="textWrapping"/>
            </w:r>
            <w:r>
              <w:rPr>
                <w:rFonts w:hint="eastAsia" w:eastAsia="宋体" w:cs="Times New Roman"/>
                <w:sz w:val="24"/>
                <w:szCs w:val="24"/>
                <w:lang w:val="en-US" w:eastAsia="zh-CN"/>
              </w:rPr>
              <w:t>输入接口：3.5mm TRS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工作温度：5C~+50C</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外形尺寸：50mm*44.5mm*15mm</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重量：35g</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232B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EC46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67DBC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00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C1F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2编组8路调音台</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44F118">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1.2编组4母线调音台。</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2.≥8路线路输入+1组立体声输入，特设录音功能256/24BitDSP效果器；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3.内置多格式MP3播放器，具备蓝牙功能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4.MP3音源可转入本机立体声声道金行调音或混合。</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5.分路3段美式EQ加中频可选，带显示哑音选择开关。</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6.≥6路母线（BUS）：主输出+两编组+监听室输出+录音输出与返回</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7.在无需外置设备下可独立完成6路不同音源的输出。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8.2路AUX外接与返回，9段主控均衡。</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9.100MM长行程推子控制。</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10.内置48V幻象电源供电，内置110V-240V变电压工作电源</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7A5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1E47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3DE7F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878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BCA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网络直点播中心服务器</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EED4E">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1.支持Flash播放器＋后台P2P加速器工作，兼容所有主流浏览器（IE/谷歌/火狐/360/搜狗/QQ等）；没有安装P2P加速器自动切换到直连模式。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2.多终端支持，支持电脑PC.Android手机/PAD.iOS手机/PAD.机顶盒同步收看。</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3.支持P2P，单台服务器负载可达≥3000人以上，带宽节省率达到≥80%以上。</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4.支持超大规模部署，系统部署可扩展性强，支持P2P+CDN结构，支持智能负载均衡；增加和减少服务器无需对其他平台（比如CMS）做调整。</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5.支持RTMP/MMS/UDPTS推流，支持RTMP/MMS/HTTPTS拉流；RTMP/MMS推流支持用户密码验证。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6.处理器：不低于至强E5 12核心处理器CPU</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7.主板：服务器芯片组X99平台</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8.内存：标配≥32G内存，内置四通道八个内存插槽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9.硬盘：标配≥256G固态硬盘（启动盘）+≥1T机械硬盘，≥8路拔插硬盘位，内置≥10个硬盘SATA接口</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0078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553D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61701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9"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0A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10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2E40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直录播系统管理平台软件</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F8D858">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一、平台管理系统</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1.平台管理员可自定义功能权限。支持管理本校的用户、权限、学期、教室信息及教学应用等。</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2.数据采用集中存储设计，集中存储所有平台的数据，信息充分共享。</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3.系统平台采用模块化设计，支持系统导航菜单功能自定义配置，用户可以自行新增功能菜单，支持菜单排序、外链跳转、名称修改等应用。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4.平台至少需支持 IE、火狐、谷歌等浏览器，支持Android移动客户端，WEB页面根据终端分辨率自动调整页面布局，自动缩放并调整页面，始终保持美观效果，并易于浏览。</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门户管理系统基础信息，平台门户是平台用户进入各应用平台和使用各种服务的统一入口，同时也是用户进行注册、登录、个人信息管理的门户首页；支持对平台门户的logo进行编辑替换；支持对首页轮显图片进行编辑。</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支持统一身份认证，支持用户的统一管理，作为用户访问平台及各应用系统的统一身份；支持用户在访问平台及各应用系统时，都使用统一登录界面进行平台统一身份认证，证明其身份的真实性；支持JWT开放协议；用户在通过平台认证后，可直接访问已授权的各应用系统，支持不同应用系统的身份认证共享，实现多应用系统的单点登录。</w:t>
            </w:r>
            <w:r>
              <w:rPr>
                <w:rFonts w:hint="eastAsia" w:eastAsia="宋体" w:cs="Times New Roman"/>
                <w:sz w:val="24"/>
                <w:szCs w:val="24"/>
                <w:lang w:val="en-US" w:eastAsia="zh-CN"/>
              </w:rPr>
              <w:br w:type="textWrapping"/>
            </w:r>
            <w:r>
              <w:rPr>
                <w:rFonts w:hint="eastAsia" w:eastAsia="宋体" w:cs="Times New Roman"/>
                <w:sz w:val="24"/>
                <w:szCs w:val="24"/>
                <w:lang w:val="en-US" w:eastAsia="zh-CN"/>
              </w:rPr>
              <w:t>二、数据统计</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用户统计，支持统计用户总数、学生人数、教师用户数、实时在线人数、今日用户数等统计信息；支持平台最近活跃用户数随时间变化趋势统计；支持下级平台用户数量对比统计，可直观比较各平台教师用户数及学生用户数量大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资源统计，支持统计平台资源总数等统计信息；支持平台每日资源浏览趋势统计；支持平台每日资源增长趋势统计，查看每日新增资源随时间变化曲线；支持下级平台资源数量比较统计，可直观比较各平台资源数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3.直播统计，支持统计直播总数，今日直播数等统计信息。</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4.设备统计，支持统计设备总数、正在录制的设备数量、空闲的设备数量及故障设备数量等统计信息，支持统计设备故障率等统计信息。</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5.录制统计，支持统计录制视频总数、正在录制视频数等统计信息，支持统计平台近一月录制视频数量的变化曲线；支持查看正在录制视频的课程列表。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6.设备使用统计，支持统计平台近一月使用率变化曲线；支持统计设备当前使用率。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7.支持查看正在上课中的教室的实时画面。</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8.支持查看设备使用日志。</w:t>
            </w:r>
            <w:r>
              <w:rPr>
                <w:rFonts w:hint="eastAsia" w:eastAsia="宋体" w:cs="Times New Roman"/>
                <w:sz w:val="24"/>
                <w:szCs w:val="24"/>
                <w:lang w:val="en-US" w:eastAsia="zh-CN"/>
              </w:rPr>
              <w:br w:type="textWrapping"/>
            </w:r>
            <w:r>
              <w:rPr>
                <w:rFonts w:hint="eastAsia" w:eastAsia="宋体" w:cs="Times New Roman"/>
                <w:sz w:val="24"/>
                <w:szCs w:val="24"/>
                <w:lang w:val="en-US" w:eastAsia="zh-CN"/>
              </w:rPr>
              <w:t>三、直播点播流媒体服务</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1.支持不同操作系统的兼容直播点播功能，包括Windows、Linux。</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2.基于FLV+HLS技术，无需安装插件即可进行视频直播、点播观看。</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3.支持流媒体转发服务，单服务器支持不少于1000点高清直播功能，支持直播权限及密码设置，让直播信息更加安全。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4.支持直播集群技术，以支持系统的横向拓展，随系统应用规模的拓展逐渐增加转发服务器以支持更大规模直播。</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5.要求播放时支持标清、高清等清晰度设置，点播视频时可根据网络情况在播放器窗口进行不同清晰度的切换观看。</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四、直播课程</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1.支持查询正在进行的直播列表，点击选择进入直播间，支持直播预告。</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2.支持直播暖场设置，支持富文本内容、图片、视频等内容格式，在直播开始前或者中途休息时循环播放。</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3.支持直播回看，根据直播分段录制，当直播中场休息结束推流时，即可自动完成该时间段的直播录制，录制完成后在原来的直播链接中就可查看该直播的所有回看视频。</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4.支持实时文字及表情交流；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5.支持直播中上传文档，直播间中所有观众同步显示文档内容，包括批注及翻页等操作。</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6.直播管理，支持将观众禁言及踢出等操作，支持设置助教用户协助管理直播。</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7.点名互动，支持指定一名观众进行音视频互动，互动过程同步直播给其他观众。</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8.支持实时显示刷新参加直播课堂的人数。</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9.支持直播权限及密码设置，让直播信息更加安全。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10.提供视频转发分享功能，支持二维码分享和一键转发分享至新浪微博、QQ、微信等社11、微信平台直播：支持通过微信平台可以查看到直播预约的课堂信息，直播开始后可以直接通过微信观看直播。</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11.直播统计，支持统计单个直播最高并发数、累计观看直播次数、累计观看回放次数，观看人数随时间变化统计及流量随时间变化曲线等统计信息。</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B77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BBDD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007A7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21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7F4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视频编辑软件(非编)</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4DC8F8">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高标清全中文非线性编辑系统，功能强大，操作简单，多格式兼容，高标清视频直接上时间线编辑，无需转码、入库；字幕可直接上屏进行大小、位置、旋转的修改，简便，直观；拥有大量可修改的二维、三维实施视频特技。字幕模块除本身拥有大量特技外，也可以在视频轨上利用丰富的视频特技进行编辑。</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210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AE73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44342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E56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E3E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非编管理电脑</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892CAE">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CUP:≥i5-9400 内存：16G 硬盘：256G 1T 显卡 2G独显</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8DD6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48F9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7D72D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8C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123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显示器（曲面）</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660B3A">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24英寸显示器，分辨率：1920 x 1080</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841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0F1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0180B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778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96D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预览电视机</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39B4C">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55寸高清液晶电视机</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C83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E15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2429A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278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11D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监听耳机</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4FF02D">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1、30mm驱动单元, 带来强劲 ,高质的平衡音效；</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2、快速折叠设计, 便于携带和存放；</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3、弹性仿真皮耳垫,佩戴舒适；</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 拉丝面板设计,熠熠生辉</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24A7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9996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58C53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B4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9AD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有源音箱</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F9E01">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功能特点：</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1.设备采用工业级双核处理芯片 (ARM+DSP )，启动时间小于1S。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2.内置≥2×10W数字功放，发热小功效更高，CD级完美音质。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3.≥1路线路输入，设有总音量调节适用现场本地扩音广播功能，便于安装调试。</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4.内置≥5寸全频高保真喇叭单元，音质清晰优美。</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5.输出功率为8欧、≥10W，外接定阻音箱。</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6.内置扬声器：阻抗及功率8Ω，≥10W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7.外接扬声器：阻抗及功率8Ω，≥10W</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67BB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F2CC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w:t>
            </w:r>
          </w:p>
        </w:tc>
      </w:tr>
      <w:tr w14:paraId="4C082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B4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10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476D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LED三基色</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7A63E">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 xml:space="preserve">1、额定功率：200W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2、光源寿命：可达50000小时</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3、显色指数：Ra≥95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4、特殊显指：R9≥90,R15≥90</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5、色    温：3200K-5600K，无杂色及阴影的纯净的光束,丰富的饱和色与柔和的色调</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6、调    光：0~100%线性调光，从0调整到100%没有颜色变化的完美调光系统。</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7、控制面板：LCD液晶显示屏+四按键</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8、通道模式：4CH/5CH</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9、光    学：120度出光角度，24K无闪烁光源管理系统</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10、散热方式：无风扇空气对流散热设计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11、温度监控：内置温度保护传感器,通过自动调节灯具功率来进行过温保护，显示面板实时查看灯具工作温度。</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12、控制模式：DMX512控制/手动模式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13、电    源：90V-240V宽电压恒流电源</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26F2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99A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4DD82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4"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FB9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10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FE76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信号放大器</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0283C">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1、≥8路光电隔离DMX信号分配器(Ver: 2.0)</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2、≥1路DMX512数码输入，1路DMX512直接输出。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3、输入/输出光电隔离。</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4、≥8路独立放大驱动输出。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5、信号放大整形功能，延长信号传输距离。</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6、增强数据总线接入设备数量的能力。</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7、保护灯光控制台DMX512输出接口，故障现场隔离，提高数字式灯光控制系统的安全运行可靠性。</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FE7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8584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587B5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31C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10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78EA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240控台</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5890EA">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1、电压：220V 50Hz</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2、总通道数：≥240路</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3、可控电脑灯数量：≥12台</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4、可控电脑灯最大通道：≥16通道</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5、程序最大步数（场景）≥40步</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6、程序总步数（场景）≥480步</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7、场景停顿时间：0.1-25.5秒/步</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8、场景渐变速度：0.1-25.5秒</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9、调光通道：≥24通道</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10、显示屏：LCD液晶显示屏16X2字符DMX512输出接口：3芯XLR针座及孔座</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527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AB6D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052DF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BD0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BA0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虚拟蓝/绿箱</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7E1C5A">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L形拼接式蓝箱/绿箱(根据学校实际需求来确定）。</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宽≥3.5米 高≥2.75米  地面延伸≥3米，专业抠像漆</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2749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2BA4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07162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36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10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3B68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灯光配件</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E45275">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灯钩，灯光悬挂</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5AB3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306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0847C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D3C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2A0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导播显示器（曲面）</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70AE">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24英寸显示器，分辨率：1920 x 1080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83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C86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22EE1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2B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10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6163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操作台</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679FB2">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定制全钣金 焊接式结构、单色、内置19英寸安装立柱，台面≥1.2mm、立柱≥1.2mm、框架≥1.0mm，数控设备生产，优良工艺</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51D7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789F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727EE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874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10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E187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演播桌</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409FCB">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定制</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46E3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211D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2C86F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AF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1022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机柜</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9BEA">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1.产品尺寸:≥1200mm*600mm*600mm  内置8位PDU</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80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9D3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1FC82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D3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FF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HP音频跳线</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B71AE1">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卡侬头（公）-卡侬头（母）</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E27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365B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r>
      <w:tr w14:paraId="6525D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72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72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HP音频跳线</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3A857">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3.5mm-6.3单插头</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6E8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107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r>
      <w:tr w14:paraId="1DA9C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B7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AF1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HP音频跳线</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930BD">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3.5mm-莲花（RCA）</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414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485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r>
      <w:tr w14:paraId="5F7DB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05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FA0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HP音频跳线</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884D">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莲花（RCA）-莲花（RCA）</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D9D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6E4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r>
      <w:tr w14:paraId="53403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731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F2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HP音频跳线</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ECB06">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3.5mm-莲花（RCA）</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001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4B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r>
      <w:tr w14:paraId="62B42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CAA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55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HP音频跳线</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C0A5">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莲花（RCA）-6.3单插头</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36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69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r>
      <w:tr w14:paraId="19E1B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F9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475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HP音频跳线</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EDB64">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6.3单插头-6.3单插头</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4CC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C56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r>
      <w:tr w14:paraId="7E8E8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C3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FF24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24口千兆接入交换机</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D35C53">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1、固化24口10/100/1000M自适应电口，4个1G SFP光口，固化单交流电源，要求设备采用静音无风扇节能设计；</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2、交换容量≥336Gbps，包转发率≥125Mpps；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3、要求所投设备MAC地址≥16K；</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4、支持生成树协议STP(IEEE 802.1d)，RSTP(IEEE 802.1w)和MSTP(IEEE 802.1s)，完全保证快速收敛，提高容错能力，保证网络的稳定运行和链路的负载均衡，合理使用网络通道，提供冗余链路利用率；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设备自带云管理功能，支持一键设备发现，并在线生成交付验收报告；支持一键全网巡检操作，随时随地掌握网络健康状况，并自动生成巡检报告；支持短信认证、微信认证、web认证，支持认证页面自定义；支持一键升级、定时升级网络中的网络设备；支持分级分权功能，实现分布区域，统一管理等；</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45B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899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76B45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379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6A578A">
            <w:pPr>
              <w:bidi w:val="0"/>
              <w:ind w:right="0" w:rightChars="0"/>
              <w:jc w:val="center"/>
              <w:rPr>
                <w:rFonts w:hint="eastAsia" w:eastAsia="宋体" w:cs="Times New Roman"/>
                <w:sz w:val="24"/>
                <w:szCs w:val="24"/>
                <w:lang w:val="en-US" w:eastAsia="zh-CN"/>
              </w:rPr>
            </w:pPr>
            <w:r>
              <w:rPr>
                <w:rFonts w:hint="eastAsia" w:eastAsia="宋体" w:cs="Times New Roman"/>
                <w:sz w:val="24"/>
                <w:szCs w:val="24"/>
                <w:lang w:val="en-US" w:eastAsia="zh-CN"/>
              </w:rPr>
              <w:t>三、道闸及车辆进出系统</w:t>
            </w:r>
          </w:p>
        </w:tc>
      </w:tr>
      <w:tr w14:paraId="1F9E4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5"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6D3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05B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单机芯左边道</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4EEB4">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1500mm*200mm*960mm/20-60人每分钟，受人员情况和通行模式影响/</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通道宽度550mm—1100mm，不接受定制/12对红外检测/门翼亚克力、不锈钢可选/室内外/工作电压220V/工作温度范围-25℃~70℃/翻越报警/分时段管控，最多支持8个时段常开、常闭模式设定/反潜回功能，单通道反潜回，多通道跨主机反潜回</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B85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09E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27FF8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60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BF9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双机芯中间道</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A1C53">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1500mm*200mm*960mm/20-60人每分钟，受人员情况和通行模式影响/</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通道宽度550mm—1100mm，不接受定制/12对红外检测/门翼亚克力、不锈钢可选/室内外/工作电压220V/工作温度范围-25℃~70℃/翻越报警/分时段管控，最多支持8个时段常开、常闭模式设定/反潜回功能，单通道反潜回，多通道跨主机反潜回</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D6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F5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0BAB3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5"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A33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511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单机芯右边道</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83174">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1500mm*200mm*960mm/20-60人每分钟，受人员情况和通行模式影响/</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通道宽度550mm—1100mm，不接受定制/12对红外检测/门翼亚克力、不锈钢可选/室内外/工作电压220V/工作温度范围-25℃~70℃/翻越报警/分时段管控，最多支持8个时段常开、常闭模式设定/反潜回功能，单通道反潜回，多通道跨主机反潜回</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BB8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58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06F8C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E0C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89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人脸识别模块</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7C016">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 人脸识别组件，采用≥10英寸LCD触摸屏，高强度钢化玻璃；航空级压铸铝机身，金属烤漆，坚固耐热可防水；</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 设备采用200万广角宽动态摄像头，支持室外逆光环境；补光灯亮度自动调节，面部识别距离0.3m-1.5m；适应身高范围1.4m-1.9m；可通过客户端开启二维码识别功能；支持照片视频防假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 设备支持人脸识别、刷卡（读卡器需另配）、刷卡+人脸识别（身份证阅读器需另配）、人证比对（身份证阅读器需另配）多种识别方式，1：1比对时间≤1S/人，1：N比对时间≤0.5S/人，人脸验证准确率≥99%；支持20位字母及数字静态二维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卡号识别；</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 设备支持通过RS485外接≥1个读卡器或门禁主机，支持通过韦根接口外接≥1个门禁主机或韦根读卡器；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 设备应具有以下接口类型及相应数量：处理器：GPU，LAN≥2（彼此物理隔离），RS485≥1，韦根≥1，USB≥1，喇叭扬声器≥1，I/O输出≥2，I/O输</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入≥4；</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 支持通过USB接口外接身份证阅读器，支持通过wiegand/485接口拓展</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应用、输出比对信息，支持通过网络方式传输比对结果及图片，支持根据比对结果输出开关量信号联动门禁等其他设备；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 设备支持远程视频预览，具有视频监控功能，并支持与中心远程视频对讲；</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 设备物理接口：RS485*1、韦根*1、USB*1、电锁*1、门磁*1、报警输入</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*2、报警输出*1、开门按钮*1</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 设备电源：DC 12V/3A（不带电源，集中供电）</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 工作温度：-20℃～65℃</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90A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8C3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1FE91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FD4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2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刷卡模块</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603C">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读卡频率：13.56MHz</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按键方式：触摸按键</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可识别卡：Mifare卡号、Mifare卡内容、CPU卡序列号</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通讯方式：RS485+Wiegand</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工作电压：DC 12V</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功耗：≤2W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安装方式：预埋120或86底盒安装</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工作环境：室内，IP64</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E87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19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79F92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185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294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人脸采集器</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2A89A">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200万USB摄像机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传感器类型:2.0 Mega Progressive Scan CMOS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总像素:1920(水平)×1080(垂直)</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最低照度:0.1Lux @ (F1.2,AGC ON)</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镜头: 定焦：6 mm</w:t>
            </w:r>
            <w:r>
              <w:rPr>
                <w:rFonts w:hint="eastAsia" w:eastAsia="宋体" w:cs="Times New Roman"/>
                <w:sz w:val="24"/>
                <w:szCs w:val="24"/>
                <w:lang w:val="en-US" w:eastAsia="zh-CN"/>
              </w:rPr>
              <w:br w:type="textWrapping"/>
            </w:r>
            <w:r>
              <w:rPr>
                <w:rFonts w:hint="eastAsia" w:eastAsia="宋体" w:cs="Times New Roman"/>
                <w:sz w:val="24"/>
                <w:szCs w:val="24"/>
                <w:lang w:val="en-US" w:eastAsia="zh-CN"/>
              </w:rPr>
              <w:t>视频帧率:1080p@25fps;1080p@30fps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工作温度和湿度:-10℃~45℃ ,湿度小于90%(无凝结) </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6A8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0D3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129C0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1A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62F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管理终端</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761BF">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 xml:space="preserve">1.中央处理器：≥Intel第九代酷睿  i5-9500处理器（6核，3.0GHz主频，9M缓存， 14nm制程）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2.芯片组： Intel B300系列及以上芯片组；</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3.液晶器：21.5英寸低蓝光显示屏；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4.内存：≥8G DDR4 2400MHz内存；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5.硬盘：≥1T+128SSD固态硬盘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6.显卡：高性能集成显卡；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7.声卡：集成5.1声道声卡，具有至少5个音频接口；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8：网卡：集成1000M以太网卡；</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9.标准接口：前置≥4个USB3.1接口，≥8个USB接口（至少6个USB 3.1接</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口）、2个PS/2接口、1个串口，主板集成2个视频接口（其中至少1个VGA）。前2后3音频5.1，≥1个PCI-E*16，≥1个PCI-E*1。</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10.电源：≤180W节能电源；</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11.机箱大小：≤9L；顶置提手，方便移动办公。</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12.光驱：无光驱</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13.系统：出厂预装Windows 10 家庭版 64位 简体中文版</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13.键盘：符合人体工程学设计超薄全尺寸防水抗菌键盘、抗菌鼠标键盘 USB光学鼠标；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14.主机三年有限保修及上门服务；显示器享有15个月质保服务；</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15.投标时提供生产厂家的参数证明；</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16.供货时提供原厂商针对最终用户售后服务承诺函原件，及制造厂商（或其分支机构）针对本项目的授权书原件。</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C0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B9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7294A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13"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B0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7DF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四门控制器</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AFB6">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 投标产品为32位处理器的四门门禁主机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 接口要求：TCP/IP接口≥1个，上行RS485通讯接口≥2个，可接入≥8个</w:t>
            </w:r>
            <w:r>
              <w:rPr>
                <w:rFonts w:hint="eastAsia" w:eastAsia="宋体" w:cs="Times New Roman"/>
                <w:sz w:val="24"/>
                <w:szCs w:val="24"/>
                <w:lang w:val="en-US" w:eastAsia="zh-CN"/>
              </w:rPr>
              <w:br w:type="textWrapping"/>
            </w:r>
            <w:r>
              <w:rPr>
                <w:rFonts w:hint="eastAsia" w:eastAsia="宋体" w:cs="Times New Roman"/>
                <w:sz w:val="24"/>
                <w:szCs w:val="24"/>
                <w:lang w:val="en-US" w:eastAsia="zh-CN"/>
              </w:rPr>
              <w:t>RS485读卡器和≥4个wiegand读卡器，报警输入接口≥4个，事件输入接口≥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8个，门磁输入接口≥4个，开门按钮接口≥4个，防拆接口≥1个，电锁输出接口≥4个，报警输出接口≥4个；</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 需支持多门互锁功能、反潜回功能、多重卡开门功能、首卡开门功能、超级卡和超级密码开门、在线升级功能、中心远程开门功能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 需支持读卡器防拆报警、门未关妥报警、门被外力开起报警、开门等待超时报警、胁迫卡和胁迫码报警、黑名单报警、非法卡超次刷卡报警</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 可存储10万笔合法卡，30万笔刷卡记录</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 需同时支持RS485接口和韦根接口读卡器的接入，RS485接口采用双接口设计，支持环路断点故障检测和冗余功能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 主机应具有消防联动功能，当检测到消防信号后，可以自动打开门锁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 应具防区报警功能，有4个防区输入端口，具有防短、防剪功能，能够联动报警输出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 应具有手动和自动校时功能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 主机应具有极端恶劣环境下正常工作能力，工作温度应为：﹣40℃~﹢70℃</w:t>
            </w:r>
            <w:r>
              <w:rPr>
                <w:rFonts w:hint="eastAsia" w:eastAsia="宋体" w:cs="Times New Roman"/>
                <w:sz w:val="24"/>
                <w:szCs w:val="24"/>
                <w:lang w:val="en-US" w:eastAsia="zh-CN"/>
              </w:rPr>
              <w:br w:type="textWrapping"/>
            </w:r>
            <w:r>
              <w:rPr>
                <w:rFonts w:hint="eastAsia" w:eastAsia="宋体" w:cs="Times New Roman"/>
                <w:sz w:val="24"/>
                <w:szCs w:val="24"/>
                <w:lang w:val="en-US" w:eastAsia="zh-CN"/>
              </w:rPr>
              <w:br w:type="textWrapping"/>
            </w:r>
            <w:r>
              <w:rPr>
                <w:rFonts w:hint="eastAsia" w:eastAsia="宋体" w:cs="Times New Roman"/>
                <w:sz w:val="24"/>
                <w:szCs w:val="24"/>
                <w:lang w:val="en-US" w:eastAsia="zh-CN"/>
              </w:rPr>
              <w:t>11. 需支持长度为20位的卡号识别和存储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12. 应支持普通卡/残疾人卡/黑名单/巡更卡/来宾卡/胁迫卡/超级卡等多种卡片类型</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13. 工作电压：DC 12V，功耗：≤4W（不带负载）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4E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4E0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5E9C2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3C1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D08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发卡器</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E8C52">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 支持两个SIM卡尺寸的PSAM卡座，通过USB口实现同PC机及相关设备的连接</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 设备符合ISO 14443 A/B、ISO 7816标准，读卡频率13.56MHZ和125KHZ，可识别Mifare 1卡、CPU卡、二代身份证卡、ID（EM）卡等</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 发卡过程数据采用高等级加密算法，严格保障数据通信安全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 工作温度满足-20℃~+60℃</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 设备工作电流：0.2A</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 应支持在线升级功能，可在线更新设备程序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 设备具备完善的开发接口，提供通用接口函数库，可支持多种操作系统和语言开发平台</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916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6EA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69D50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6D9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935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IC卡</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4A314">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卡片类型：mifare卡</w:t>
            </w:r>
            <w:r>
              <w:rPr>
                <w:rFonts w:hint="eastAsia" w:eastAsia="宋体" w:cs="Times New Roman"/>
                <w:sz w:val="24"/>
                <w:szCs w:val="24"/>
                <w:lang w:val="en-US" w:eastAsia="zh-CN"/>
              </w:rPr>
              <w:br w:type="textWrapping"/>
            </w:r>
            <w:r>
              <w:rPr>
                <w:rFonts w:hint="eastAsia" w:eastAsia="宋体" w:cs="Times New Roman"/>
                <w:sz w:val="24"/>
                <w:szCs w:val="24"/>
                <w:lang w:val="en-US" w:eastAsia="zh-CN"/>
              </w:rPr>
              <w:t>符合标准：ISO14443 标准</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卡片容量：1K</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工作频率：13.56MHz</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卡片尺寸：85.6mm*53.98mm*0.76mm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0A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F4E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1A83E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1"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0F5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14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双门控制器</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5CFD">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 投标产品为32位处理器的双门门禁主机RS485读卡器和≥4个wiegand读卡器，报警输入接口≥4个，事件输入接口≥4个，门磁输入接口≥2个，开门按钮接口≥2个，防拆接口≥1个，电锁输出接口≥2个，报警输出接口≥4个；</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 需支持多门互锁功能、反潜回功能、多重卡开门功能、首卡开门功能、超级卡和超级密码开门、在线升级功能、中心远程开门功能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 需支持读卡器防拆报警、门未关妥报警、门被外力开起报警、开门等待超时报警、胁迫卡和胁迫码报警、黑名单报警、非法卡超次刷卡报警</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 可存储10万笔合法卡，30万笔刷卡记录</w:t>
            </w:r>
            <w:r>
              <w:rPr>
                <w:rFonts w:hint="eastAsia" w:eastAsia="宋体" w:cs="Times New Roman"/>
                <w:sz w:val="24"/>
                <w:szCs w:val="24"/>
                <w:lang w:val="en-US" w:eastAsia="zh-CN"/>
              </w:rPr>
              <w:br w:type="textWrapping"/>
            </w:r>
            <w:r>
              <w:rPr>
                <w:rFonts w:hint="eastAsia" w:eastAsia="宋体" w:cs="Times New Roman"/>
                <w:sz w:val="24"/>
                <w:szCs w:val="24"/>
                <w:lang w:val="en-US" w:eastAsia="zh-CN"/>
              </w:rPr>
              <w:t>5. 需同时支持RS485接口和韦根接口读卡器的接入，RS485接口采用双接口设计，支持环路断点故障检测和冗余功能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 主机应具有消防联动功能，当检测到消防信号后，可以自动打开门锁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 应具防区报警功能，有4个防区输入端口，具有防短、防剪功能，能够联动报警输出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 应具有手动和自动校时功能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 主机应具有极端恶劣环境下正常工作能力，工作温度应为：﹣40℃~﹢70℃</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 需支持长度为20位的卡号识别和存储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11. 应支持普通卡/残疾人卡/黑名单/巡更卡/来宾卡/胁迫卡/超级卡等多种卡片类型</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12. 工作电压：DC 12V，功耗：≤4W（不带负载）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7BE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B09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5CCD0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56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E44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出门按钮</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F49F9">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结构：塑料面板；</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性能：最大耐电流1.25A，电压250V；</w:t>
            </w:r>
            <w:r>
              <w:rPr>
                <w:rFonts w:hint="eastAsia" w:eastAsia="宋体" w:cs="Times New Roman"/>
                <w:sz w:val="24"/>
                <w:szCs w:val="24"/>
                <w:lang w:val="en-US" w:eastAsia="zh-CN"/>
              </w:rPr>
              <w:br w:type="textWrapping"/>
            </w:r>
            <w:r>
              <w:rPr>
                <w:rFonts w:hint="eastAsia" w:eastAsia="宋体" w:cs="Times New Roman"/>
                <w:sz w:val="24"/>
                <w:szCs w:val="24"/>
                <w:lang w:val="en-US" w:eastAsia="zh-CN"/>
              </w:rPr>
              <w:t>输出：常开；</w:t>
            </w:r>
            <w:r>
              <w:rPr>
                <w:rFonts w:hint="eastAsia" w:eastAsia="宋体" w:cs="Times New Roman"/>
                <w:sz w:val="24"/>
                <w:szCs w:val="24"/>
                <w:lang w:val="en-US" w:eastAsia="zh-CN"/>
              </w:rPr>
              <w:br w:type="textWrapping"/>
            </w:r>
            <w:r>
              <w:rPr>
                <w:rFonts w:hint="eastAsia" w:eastAsia="宋体" w:cs="Times New Roman"/>
                <w:sz w:val="24"/>
                <w:szCs w:val="24"/>
                <w:lang w:val="en-US" w:eastAsia="zh-CN"/>
              </w:rPr>
              <w:t>类型：适合埋入式电器盒使用；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尺寸：86*86mm；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BE9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8F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48949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737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3C9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读卡器</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1400">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读卡频率：13.56MHz</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按键方式：触摸按键</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可识别卡：Mifare卡号、Mifare卡内容、CPU卡序列号</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通讯方式：RS485+Wiegand</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工作电压：DC 12V</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功耗：≤2W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安装方式：预埋120或86底盒安装</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工作环境：室内，IP64</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F22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44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09FA8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9A8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9F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电控锁</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E2FC3">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最大拉力：280kg(600Lbs)*2静态直线拉力；</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支持锁状态反馈，门磁输出；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断电开锁；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使用环境：室内；</w:t>
            </w:r>
          </w:p>
          <w:p w14:paraId="27FF8D75">
            <w:pPr>
              <w:bidi w:val="0"/>
              <w:ind w:right="0" w:rightChars="0"/>
              <w:jc w:val="left"/>
              <w:rPr>
                <w:rFonts w:hint="eastAsia" w:eastAsia="宋体" w:cs="Times New Roman"/>
                <w:sz w:val="24"/>
                <w:szCs w:val="24"/>
                <w:lang w:val="en-US" w:eastAsia="zh-CN"/>
              </w:rPr>
            </w:pPr>
            <w:r>
              <w:rPr>
                <w:rFonts w:hint="eastAsia" w:eastAsia="宋体" w:cs="Times New Roman"/>
                <w:sz w:val="24"/>
                <w:szCs w:val="24"/>
                <w:lang w:val="en-US" w:eastAsia="zh-CN"/>
              </w:rPr>
              <w:t>工作电压：12V/500mA*2   24V/250mA*2</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适用门型：木门、玻璃门、金属门、防火门。</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BFE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28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4371D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E2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512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一体抓拍</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C2B77">
            <w:pPr>
              <w:bidi w:val="0"/>
              <w:ind w:right="0" w:rightChars="0"/>
              <w:jc w:val="left"/>
              <w:rPr>
                <w:rFonts w:hint="eastAsia" w:eastAsia="宋体" w:cs="Times New Roman"/>
                <w:sz w:val="24"/>
                <w:szCs w:val="24"/>
                <w:lang w:val="en-US" w:eastAsia="zh-CN"/>
              </w:rPr>
            </w:pPr>
            <w:r>
              <w:rPr>
                <w:rFonts w:hint="eastAsia" w:eastAsia="宋体" w:cs="Times New Roman"/>
                <w:sz w:val="24"/>
                <w:szCs w:val="24"/>
                <w:lang w:val="en-US" w:eastAsia="zh-CN"/>
              </w:rPr>
              <w:t>【分辨率400W】【LED】</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高清晰：400万像素高清摄像机，最大分辨率可达2688*1520，帧率高达25fps；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集成度高：集摄像机、LED显示屏、补光灯、镜头、喇叭功放于一体，有效节省施工布线成本；</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显示屏：支持两列行四字双色LED屏，显示内容可灵活配置</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内置高亮LED灯，智能补光技术，满足不同场景需求</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支持电动变焦镜头，便于调试</w:t>
            </w:r>
            <w:r>
              <w:rPr>
                <w:rFonts w:hint="eastAsia" w:eastAsia="宋体" w:cs="Times New Roman"/>
                <w:sz w:val="24"/>
                <w:szCs w:val="24"/>
                <w:lang w:val="en-US" w:eastAsia="zh-CN"/>
              </w:rPr>
              <w:br w:type="textWrapping"/>
            </w:r>
            <w:r>
              <w:rPr>
                <w:rFonts w:hint="eastAsia" w:eastAsia="宋体" w:cs="Times New Roman"/>
                <w:sz w:val="24"/>
                <w:szCs w:val="24"/>
                <w:lang w:val="en-US" w:eastAsia="zh-CN"/>
              </w:rPr>
              <w:t>车牌识别种类：支持识别的号牌类型包括大（小）型汽车、使领馆汽车、警用汽车、教练汽车、新能源汽车；</w:t>
            </w:r>
            <w:r>
              <w:rPr>
                <w:rFonts w:hint="eastAsia" w:eastAsia="宋体" w:cs="Times New Roman"/>
                <w:sz w:val="24"/>
                <w:szCs w:val="24"/>
                <w:lang w:val="en-US" w:eastAsia="zh-CN"/>
              </w:rPr>
              <w:br w:type="textWrapping"/>
            </w:r>
            <w:r>
              <w:rPr>
                <w:rFonts w:hint="eastAsia" w:eastAsia="宋体" w:cs="Times New Roman"/>
                <w:sz w:val="24"/>
                <w:szCs w:val="24"/>
                <w:lang w:val="en-US" w:eastAsia="zh-CN"/>
              </w:rPr>
              <w:t>车辆结构化：支持车型识别，车标识别，车身颜色识别，子品牌检测</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黑白名单控制：支持黑、白名单的导入及对比，可直接联动道闸开闸，支持脱机运行；</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支持智能化视频检测抓拍，实现机动车精准抓拍识别，准确率99.9%以上（车辆目标以及对应车牌成像清晰无遮挡）</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支持跟车不落杆，实现快速通行</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机箱表面采用抗紫外线静电喷塑工艺，不起皮，不褪色，防尘防水等级符合室外设备IP54级别要求；</w:t>
            </w:r>
            <w:r>
              <w:rPr>
                <w:rFonts w:hint="eastAsia" w:eastAsia="宋体" w:cs="Times New Roman"/>
                <w:sz w:val="24"/>
                <w:szCs w:val="24"/>
                <w:lang w:val="en-US" w:eastAsia="zh-CN"/>
              </w:rPr>
              <w:br w:type="textWrapping"/>
            </w:r>
            <w:r>
              <w:rPr>
                <w:rFonts w:hint="eastAsia" w:eastAsia="宋体" w:cs="Times New Roman"/>
                <w:sz w:val="24"/>
                <w:szCs w:val="24"/>
                <w:lang w:val="en-US" w:eastAsia="zh-CN"/>
              </w:rPr>
              <w:t>一体化结构设计，布线简单，调试方便</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摄像机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最低照度：彩色0.04lx(F2.0,AGC ON)</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黑白0.02lx(F2.0,AGC ON)</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快门：1/30秒至1/100,000秒</w:t>
            </w:r>
            <w:r>
              <w:rPr>
                <w:rFonts w:hint="eastAsia" w:eastAsia="宋体" w:cs="Times New Roman"/>
                <w:sz w:val="24"/>
                <w:szCs w:val="24"/>
                <w:lang w:val="en-US" w:eastAsia="zh-CN"/>
              </w:rPr>
              <w:br w:type="textWrapping"/>
            </w:r>
            <w:r>
              <w:rPr>
                <w:rFonts w:hint="eastAsia" w:eastAsia="宋体" w:cs="Times New Roman"/>
                <w:sz w:val="24"/>
                <w:szCs w:val="24"/>
                <w:lang w:val="en-US" w:eastAsia="zh-CN"/>
              </w:rPr>
              <w:t>传感器类型：1/3" Progressive Scan CMOS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自动光圈：DC驱动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ICR切换：支持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镜头：3.1~6mm电动变焦镜头</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日夜转换模式：ICR红外滤片式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数字降噪：3D数字降噪</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压缩标准</w:t>
            </w:r>
            <w:r>
              <w:rPr>
                <w:rFonts w:hint="eastAsia" w:eastAsia="宋体" w:cs="Times New Roman"/>
                <w:sz w:val="24"/>
                <w:szCs w:val="24"/>
                <w:lang w:val="en-US" w:eastAsia="zh-CN"/>
              </w:rPr>
              <w:br w:type="textWrapping"/>
            </w:r>
            <w:r>
              <w:rPr>
                <w:rFonts w:hint="eastAsia" w:eastAsia="宋体" w:cs="Times New Roman"/>
                <w:sz w:val="24"/>
                <w:szCs w:val="24"/>
                <w:lang w:val="en-US" w:eastAsia="zh-CN"/>
              </w:rPr>
              <w:t>视频压缩标准：H.264/H.265/MJPEG</w:t>
            </w:r>
            <w:r>
              <w:rPr>
                <w:rFonts w:hint="eastAsia" w:eastAsia="宋体" w:cs="Times New Roman"/>
                <w:sz w:val="24"/>
                <w:szCs w:val="24"/>
                <w:lang w:val="en-US" w:eastAsia="zh-CN"/>
              </w:rPr>
              <w:br w:type="textWrapping"/>
            </w:r>
            <w:r>
              <w:rPr>
                <w:rFonts w:hint="eastAsia" w:eastAsia="宋体" w:cs="Times New Roman"/>
                <w:sz w:val="24"/>
                <w:szCs w:val="24"/>
                <w:lang w:val="en-US" w:eastAsia="zh-CN"/>
              </w:rPr>
              <w:t>视频压缩码率：32 Kbps~16M bps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图像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帧率：25fps(2688*1520)</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图像设置：饱和度,亮度,对比度,白平衡,增益,3D降噪通过软件可调</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图像格式：JPEG</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最大图像尺寸：2688*1520</w:t>
            </w:r>
            <w:r>
              <w:rPr>
                <w:rFonts w:hint="eastAsia" w:eastAsia="宋体" w:cs="Times New Roman"/>
                <w:sz w:val="24"/>
                <w:szCs w:val="24"/>
                <w:lang w:val="en-US" w:eastAsia="zh-CN"/>
              </w:rPr>
              <w:br w:type="textWrapping"/>
            </w:r>
            <w:r>
              <w:rPr>
                <w:rFonts w:hint="eastAsia" w:eastAsia="宋体" w:cs="Times New Roman"/>
                <w:sz w:val="24"/>
                <w:szCs w:val="24"/>
                <w:lang w:val="en-US" w:eastAsia="zh-CN"/>
              </w:rPr>
              <w:t>网络功能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通用功能：心跳,密码保护,NTP校时</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支持协议：TCP/IP,HTTP,DHCP,DNS,RTP,RTSP,NTP,支持FTP上传图片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抓拍功能</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智能识别：车牌识别,</w:t>
            </w:r>
            <w:r>
              <w:rPr>
                <w:rFonts w:hint="eastAsia" w:eastAsia="宋体" w:cs="Times New Roman"/>
                <w:sz w:val="24"/>
                <w:szCs w:val="24"/>
                <w:lang w:val="en-US" w:eastAsia="zh-CN"/>
              </w:rPr>
              <w:br w:type="textWrapping"/>
            </w:r>
            <w:r>
              <w:rPr>
                <w:rFonts w:hint="eastAsia" w:eastAsia="宋体" w:cs="Times New Roman"/>
                <w:sz w:val="24"/>
                <w:szCs w:val="24"/>
                <w:lang w:val="en-US" w:eastAsia="zh-CN"/>
              </w:rPr>
              <w:t>补光灯控制：补光灯自动光控、时控可选；</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图片格式：采用JPEG编码,图片质量可设接口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通讯接口：1个RJ45 10M/100M 自适应以太网口 ，1个RS-232接口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外部接口：2路触发输入；2路继电器输出，支持道闸开、关、停</w:t>
            </w:r>
            <w:r>
              <w:rPr>
                <w:rFonts w:hint="eastAsia" w:eastAsia="宋体" w:cs="Times New Roman"/>
                <w:sz w:val="24"/>
                <w:szCs w:val="24"/>
                <w:lang w:val="en-US" w:eastAsia="zh-CN"/>
              </w:rPr>
              <w:br w:type="textWrapping"/>
            </w:r>
            <w:r>
              <w:rPr>
                <w:rFonts w:hint="eastAsia" w:eastAsia="宋体" w:cs="Times New Roman"/>
                <w:sz w:val="24"/>
                <w:szCs w:val="24"/>
                <w:lang w:val="en-US" w:eastAsia="zh-CN"/>
              </w:rPr>
              <w:t>补光灯：内置9颗LED补光灯</w:t>
            </w:r>
            <w:r>
              <w:rPr>
                <w:rFonts w:hint="eastAsia" w:eastAsia="宋体" w:cs="Times New Roman"/>
                <w:sz w:val="24"/>
                <w:szCs w:val="24"/>
                <w:lang w:val="en-US" w:eastAsia="zh-CN"/>
              </w:rPr>
              <w:br w:type="textWrapping"/>
            </w:r>
            <w:r>
              <w:rPr>
                <w:rFonts w:hint="eastAsia" w:eastAsia="宋体" w:cs="Times New Roman"/>
                <w:sz w:val="24"/>
                <w:szCs w:val="24"/>
                <w:lang w:val="en-US" w:eastAsia="zh-CN"/>
              </w:rPr>
              <w:t>一般规范</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防护等级：IP54</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工作温度和湿度：-20℃~70℃,湿度小于90%(无凝结)</w:t>
            </w:r>
            <w:r>
              <w:rPr>
                <w:rFonts w:hint="eastAsia" w:eastAsia="宋体" w:cs="Times New Roman"/>
                <w:sz w:val="24"/>
                <w:szCs w:val="24"/>
                <w:lang w:val="en-US" w:eastAsia="zh-CN"/>
              </w:rPr>
              <w:br w:type="textWrapping"/>
            </w:r>
            <w:r>
              <w:rPr>
                <w:rFonts w:hint="eastAsia" w:eastAsia="宋体" w:cs="Times New Roman"/>
                <w:sz w:val="24"/>
                <w:szCs w:val="24"/>
                <w:lang w:val="en-US" w:eastAsia="zh-CN"/>
              </w:rPr>
              <w:t>电源供应：AC100V~240V</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功耗：35W MAX</w:t>
            </w:r>
            <w:r>
              <w:rPr>
                <w:rFonts w:hint="eastAsia" w:eastAsia="宋体" w:cs="Times New Roman"/>
                <w:sz w:val="24"/>
                <w:szCs w:val="24"/>
                <w:lang w:val="en-US" w:eastAsia="zh-CN"/>
              </w:rPr>
              <w:br w:type="textWrapping"/>
            </w:r>
            <w:r>
              <w:rPr>
                <w:rFonts w:hint="eastAsia" w:eastAsia="宋体" w:cs="Times New Roman"/>
                <w:sz w:val="24"/>
                <w:szCs w:val="24"/>
                <w:lang w:val="en-US" w:eastAsia="zh-CN"/>
              </w:rPr>
              <w:t>一般规范</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重量：14KG</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尺寸(mm)：1384*194*186</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显示屏参数</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显示亮度：最大1200cd/m²</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显示屏尺寸：256mm*128mm</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显示分辨率：32*64</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屏幕类型：LED</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ABB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B80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5A67B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0F6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0A1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直杆</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83F5A">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 xml:space="preserve">直流变频功能：抬杆和落杆速度可以独立调节，可以实现高速抬杆，快速通行；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全向道闸：不区分左右向，场景适应性强 行星齿轮：传动效率高，性能稳定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快速开闸，最快可达0.6/0.9/1.5S（2/3/4米） 支持遇阻反弹，开优先保护功能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免学习、按键微调限位位置，调试简单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事件日志记录、方便操作追踪 </w:t>
            </w:r>
          </w:p>
          <w:p w14:paraId="11E81407">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 xml:space="preserve">支持红外，地感，雷达等多种防砸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手动开闸功能：停电情况下可使用辅助工具使道闸保持打开状态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接口参数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开/关到位输出接口：各1组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485控制接口：1组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开/关/停控制信号接口：各1组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红外/地感防砸信号接口：1组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保护接口（外接压力电波等保护设备）：1组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手柄控制接口：1组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一般规范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尺寸(mm)：299*349*1028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工作温度和湿度：-30~60℃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运行速度：1.5s、2s、2.5s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机箱材质：SECC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工作电压：AC220V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电机类型：直流无刷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运行噪声：60分贝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电机功率：300W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杆子类型：直杆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道闸系列：五系列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道闸方向：全向</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5F8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91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29F6E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E6E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E8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Windows终端</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603FE">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【4车道】【5机级联】【显示一体机】【含单机PMS管理软件】【含键鼠】;</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双千兆网卡，支持网络容错以及双网络IP设定、双网隔离等应用;</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1个外网千兆网口；5个百兆内网网口具备交换机功能，可接入多路网络设备;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2个标准全功能RS232接口，可直接接入标准RS232接口设备;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标配128G SSD，应对恶略运行环境，适应性更强;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支持大容量图片存储，可选配一块2.5寸机械硬盘;</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3.5mm标准音频孔设计，便于接入标准接口音频设备;</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工作温度 -0℃~+40℃;</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屏幕尺寸：21.5英寸，LCD显示屏</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分辨率：1080P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存储功能：128G SSD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音频输入：3.5MM标准输入</w:t>
            </w:r>
            <w:r>
              <w:rPr>
                <w:rFonts w:hint="eastAsia" w:eastAsia="宋体" w:cs="Times New Roman"/>
                <w:sz w:val="24"/>
                <w:szCs w:val="24"/>
                <w:lang w:val="en-US" w:eastAsia="zh-CN"/>
              </w:rPr>
              <w:br w:type="textWrapping"/>
            </w:r>
            <w:r>
              <w:rPr>
                <w:rFonts w:hint="eastAsia" w:eastAsia="宋体" w:cs="Times New Roman"/>
                <w:sz w:val="24"/>
                <w:szCs w:val="24"/>
                <w:lang w:val="en-US" w:eastAsia="zh-CN"/>
              </w:rPr>
              <w:t>音频输出：3.5MM标准输出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报警输入：4路报警输入</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报警输出：4路报警输出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RS232接口：2路</w:t>
            </w:r>
            <w:r>
              <w:rPr>
                <w:rFonts w:hint="eastAsia" w:eastAsia="宋体" w:cs="Times New Roman"/>
                <w:sz w:val="24"/>
                <w:szCs w:val="24"/>
                <w:lang w:val="en-US" w:eastAsia="zh-CN"/>
              </w:rPr>
              <w:br w:type="textWrapping"/>
            </w:r>
            <w:r>
              <w:rPr>
                <w:rFonts w:hint="eastAsia" w:eastAsia="宋体" w:cs="Times New Roman"/>
                <w:sz w:val="24"/>
                <w:szCs w:val="24"/>
                <w:lang w:val="en-US" w:eastAsia="zh-CN"/>
              </w:rPr>
              <w:t>RS485接口：1路</w:t>
            </w:r>
            <w:r>
              <w:rPr>
                <w:rFonts w:hint="eastAsia" w:eastAsia="宋体" w:cs="Times New Roman"/>
                <w:sz w:val="24"/>
                <w:szCs w:val="24"/>
                <w:lang w:val="en-US" w:eastAsia="zh-CN"/>
              </w:rPr>
              <w:br w:type="textWrapping"/>
            </w:r>
            <w:r>
              <w:rPr>
                <w:rFonts w:hint="eastAsia" w:eastAsia="宋体" w:cs="Times New Roman"/>
                <w:sz w:val="24"/>
                <w:szCs w:val="24"/>
                <w:lang w:val="en-US" w:eastAsia="zh-CN"/>
              </w:rPr>
              <w:t>USB接口：4个USB接口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网络接口：1个千兆外网网口+5个百兆内网网口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CPU：N5095</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内存：4G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HDMI：1路 </w:t>
            </w:r>
            <w:r>
              <w:rPr>
                <w:rFonts w:hint="eastAsia" w:eastAsia="宋体" w:cs="Times New Roman"/>
                <w:sz w:val="24"/>
                <w:szCs w:val="24"/>
                <w:lang w:val="en-US" w:eastAsia="zh-CN"/>
              </w:rPr>
              <w:br w:type="textWrapping"/>
            </w:r>
            <w:r>
              <w:rPr>
                <w:rFonts w:hint="eastAsia" w:eastAsia="宋体" w:cs="Times New Roman"/>
                <w:sz w:val="24"/>
                <w:szCs w:val="24"/>
                <w:lang w:val="en-US" w:eastAsia="zh-CN"/>
              </w:rPr>
              <w:t xml:space="preserve">配件：标配键鼠套装 </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73A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3E3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433E5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70F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1DD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车检器</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356A">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独立式,支持接入的最大线圈数2,继电器输出</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ED5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E0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7FA15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57D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C43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出入口配件</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75B57">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0.75mm²，绞合导体，镀锡铜，绝缘蓝色PVC外被，1捆线圈100米。</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4C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34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捆</w:t>
            </w:r>
          </w:p>
        </w:tc>
      </w:tr>
      <w:tr w14:paraId="7AB78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18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EFF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机柜</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47D9D">
            <w:pPr>
              <w:bidi w:val="0"/>
              <w:ind w:right="0" w:rightChars="0"/>
              <w:jc w:val="left"/>
              <w:rPr>
                <w:rFonts w:hint="eastAsia" w:eastAsia="宋体" w:cs="Times New Roman"/>
                <w:sz w:val="24"/>
                <w:szCs w:val="24"/>
                <w:lang w:val="en-US" w:eastAsia="zh-CN"/>
              </w:rPr>
            </w:pPr>
            <w:r>
              <w:rPr>
                <w:rFonts w:hint="eastAsia" w:eastAsia="宋体" w:cs="Times New Roman"/>
                <w:sz w:val="24"/>
                <w:szCs w:val="24"/>
                <w:lang w:val="en-US" w:eastAsia="zh-CN"/>
              </w:rPr>
              <w:t xml:space="preserve">1.产品尺寸:1200mm*600mm*600mm   内置8位PDU  </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481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D51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34012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85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E86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16口Poe交换机</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41571">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提供16个千兆PoE电口、2个千兆光口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交换容量：56 Gbps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包转发率：41.67 Mpps</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支持IEEE 802.3at/af标准</w:t>
            </w:r>
            <w:r>
              <w:rPr>
                <w:rFonts w:hint="eastAsia" w:eastAsia="宋体" w:cs="Times New Roman"/>
                <w:sz w:val="24"/>
                <w:szCs w:val="24"/>
                <w:lang w:val="en-US" w:eastAsia="zh-CN"/>
              </w:rPr>
              <w:br w:type="textWrapping"/>
            </w:r>
            <w:r>
              <w:rPr>
                <w:rFonts w:hint="eastAsia" w:eastAsia="宋体" w:cs="Times New Roman"/>
                <w:sz w:val="24"/>
                <w:szCs w:val="24"/>
                <w:lang w:val="en-US" w:eastAsia="zh-CN"/>
              </w:rPr>
              <w:t>端口最大供电功率：30 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整机最大供电功率：230 W</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支持PoE看门狗</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支持6 KV防浪涌（PoE口）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支持IEEE 802.3、IEEE 802.3u、IEEE 802.3x、IEEE 802.3ab</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支持管理平台管理</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支持手机APP管理</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支持安防网络拓扑管理、端口管理，支持远程升级</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支持静态链路聚合</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支持PoE输出功率管理</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支持VLAN</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支持SNMPv1/v2c协议</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支持DHCP Snooping</w:t>
            </w:r>
            <w:r>
              <w:rPr>
                <w:rFonts w:hint="eastAsia" w:eastAsia="宋体" w:cs="Times New Roman"/>
                <w:sz w:val="24"/>
                <w:szCs w:val="24"/>
                <w:lang w:val="en-US" w:eastAsia="zh-CN"/>
              </w:rPr>
              <w:br w:type="textWrapping"/>
            </w:r>
            <w:r>
              <w:rPr>
                <w:rFonts w:hint="eastAsia" w:eastAsia="宋体" w:cs="Times New Roman"/>
                <w:sz w:val="24"/>
                <w:szCs w:val="24"/>
                <w:lang w:val="en-US" w:eastAsia="zh-CN"/>
              </w:rPr>
              <w:t>支持终端安全防护</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坚固式高强度金属外壳</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安装方式：机架式</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A5A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1AC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69DA7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1C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D8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NVR（录像机）</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18FB3">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1.需支持≥64路H.264、H.265混合接入，输入带宽≥320M；</w:t>
            </w:r>
            <w:r>
              <w:rPr>
                <w:rFonts w:hint="eastAsia" w:eastAsia="宋体" w:cs="Times New Roman"/>
                <w:sz w:val="24"/>
                <w:szCs w:val="24"/>
                <w:lang w:val="en-US" w:eastAsia="zh-CN"/>
              </w:rPr>
              <w:br w:type="textWrapping"/>
            </w:r>
            <w:r>
              <w:rPr>
                <w:rFonts w:hint="eastAsia" w:eastAsia="宋体" w:cs="Times New Roman"/>
                <w:sz w:val="24"/>
                <w:szCs w:val="24"/>
                <w:lang w:val="en-US" w:eastAsia="zh-CN"/>
              </w:rPr>
              <w:t>2. 需具备≥16盘位，且配置≥16块6TB硬盘；</w:t>
            </w:r>
            <w:r>
              <w:rPr>
                <w:rFonts w:hint="eastAsia" w:eastAsia="宋体" w:cs="Times New Roman"/>
                <w:sz w:val="24"/>
                <w:szCs w:val="24"/>
                <w:lang w:val="en-US" w:eastAsia="zh-CN"/>
              </w:rPr>
              <w:br w:type="textWrapping"/>
            </w:r>
            <w:r>
              <w:rPr>
                <w:rFonts w:hint="eastAsia" w:eastAsia="宋体" w:cs="Times New Roman"/>
                <w:sz w:val="24"/>
                <w:szCs w:val="24"/>
                <w:lang w:val="en-US" w:eastAsia="zh-CN"/>
              </w:rPr>
              <w:t>3. 需支持≥16路1080P解码；</w:t>
            </w:r>
            <w:r>
              <w:rPr>
                <w:rFonts w:hint="eastAsia" w:eastAsia="宋体" w:cs="Times New Roman"/>
                <w:sz w:val="24"/>
                <w:szCs w:val="24"/>
                <w:lang w:val="en-US" w:eastAsia="zh-CN"/>
              </w:rPr>
              <w:br w:type="textWrapping"/>
            </w:r>
            <w:r>
              <w:rPr>
                <w:rFonts w:hint="eastAsia" w:eastAsia="宋体" w:cs="Times New Roman"/>
                <w:sz w:val="24"/>
                <w:szCs w:val="24"/>
                <w:lang w:val="en-US" w:eastAsia="zh-CN"/>
              </w:rPr>
              <w:t>4. 需支持组合报警模式，可设置将NVR的报警输入口关联IPC的报警事件</w:t>
            </w:r>
            <w:r>
              <w:rPr>
                <w:rFonts w:hint="eastAsia" w:eastAsia="宋体" w:cs="Times New Roman"/>
                <w:sz w:val="24"/>
                <w:szCs w:val="24"/>
                <w:lang w:val="en-US" w:eastAsia="zh-CN"/>
              </w:rPr>
              <w:br w:type="textWrapping"/>
            </w:r>
            <w:r>
              <w:rPr>
                <w:rFonts w:hint="eastAsia" w:eastAsia="宋体" w:cs="Times New Roman"/>
                <w:sz w:val="24"/>
                <w:szCs w:val="24"/>
                <w:lang w:val="en-US" w:eastAsia="zh-CN"/>
              </w:rPr>
              <w:t>，只有当两个报警事件同时触发才能产生报警，组合报警模式支持遮挡报警、移动侦测、人脸抓拍、人脸侦测、车辆检测、越界侦测、区域入侵侦测、进入/离开区域侦测、人员聚集侦测、快速移动侦测、物品遗留侦测、物品拿取侦测、停车侦测、徘徊侦测、场景变更侦测、虚焦侦测、音频异常侦测报警事件；</w:t>
            </w:r>
          </w:p>
          <w:p w14:paraId="7E2FBD8E">
            <w:pPr>
              <w:bidi w:val="0"/>
              <w:ind w:right="0" w:rightChars="0"/>
              <w:rPr>
                <w:rFonts w:hint="eastAsia" w:eastAsia="宋体" w:cs="Times New Roman"/>
                <w:sz w:val="24"/>
                <w:szCs w:val="24"/>
                <w:lang w:val="en-US" w:eastAsia="zh-CN"/>
              </w:rPr>
            </w:pPr>
            <w:r>
              <w:rPr>
                <w:rFonts w:hint="eastAsia" w:eastAsia="宋体" w:cs="Times New Roman"/>
                <w:sz w:val="24"/>
                <w:szCs w:val="24"/>
                <w:lang w:val="en-US" w:eastAsia="zh-CN"/>
              </w:rPr>
              <w:t>5. 需支持设备级联，NVR接入NVR、DVR、XVR设备，选择通道添加</w:t>
            </w:r>
            <w:r>
              <w:rPr>
                <w:rFonts w:hint="eastAsia" w:eastAsia="宋体" w:cs="Times New Roman"/>
                <w:sz w:val="24"/>
                <w:szCs w:val="24"/>
                <w:lang w:val="en-US" w:eastAsia="zh-CN"/>
              </w:rPr>
              <w:br w:type="textWrapping"/>
            </w:r>
            <w:r>
              <w:rPr>
                <w:rFonts w:hint="eastAsia" w:eastAsia="宋体" w:cs="Times New Roman"/>
                <w:sz w:val="24"/>
                <w:szCs w:val="24"/>
                <w:lang w:val="en-US" w:eastAsia="zh-CN"/>
              </w:rPr>
              <w:t>6. 需支持本地预览权限的配置，设置权限后的通道只有登录后才会出现预览画面；需支持远程预览加密，只有输入密钥才能解开视频。需支持码流加密；WEB界面远程登录设备，30分钟无操作，设备需支持自动退出登录；需支持设置远程访问IP地址和MAC地址黑白名单；WEB端需支持设置开启HTTPS安全链接、SSH；</w:t>
            </w:r>
            <w:r>
              <w:rPr>
                <w:rFonts w:hint="eastAsia" w:eastAsia="宋体" w:cs="Times New Roman"/>
                <w:sz w:val="24"/>
                <w:szCs w:val="24"/>
                <w:lang w:val="en-US" w:eastAsia="zh-CN"/>
              </w:rPr>
              <w:br w:type="textWrapping"/>
            </w:r>
            <w:r>
              <w:rPr>
                <w:rFonts w:hint="eastAsia" w:eastAsia="宋体" w:cs="Times New Roman"/>
                <w:sz w:val="24"/>
                <w:szCs w:val="24"/>
                <w:lang w:val="en-US" w:eastAsia="zh-CN"/>
              </w:rPr>
              <w:t>7. 需支持≥2个HDMI和≥2个VGA组内同源输出；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8. 需支持≥2个千兆网口、≥2个USB2.0接口、≥1个USB3.0接口、≥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1个eSATA接口；</w:t>
            </w:r>
            <w:r>
              <w:rPr>
                <w:rFonts w:hint="eastAsia" w:eastAsia="宋体" w:cs="Times New Roman"/>
                <w:sz w:val="24"/>
                <w:szCs w:val="24"/>
                <w:lang w:val="en-US" w:eastAsia="zh-CN"/>
              </w:rPr>
              <w:br w:type="textWrapping"/>
            </w:r>
            <w:r>
              <w:rPr>
                <w:rFonts w:hint="eastAsia" w:eastAsia="宋体" w:cs="Times New Roman"/>
                <w:sz w:val="24"/>
                <w:szCs w:val="24"/>
                <w:lang w:val="en-US" w:eastAsia="zh-CN"/>
              </w:rPr>
              <w:t>9. 需支持≥16路报警IO输入、≥4路报警IO输出；</w:t>
            </w:r>
            <w:r>
              <w:rPr>
                <w:rFonts w:hint="eastAsia" w:eastAsia="宋体" w:cs="Times New Roman"/>
                <w:sz w:val="24"/>
                <w:szCs w:val="24"/>
                <w:lang w:val="en-US" w:eastAsia="zh-CN"/>
              </w:rPr>
              <w:br w:type="textWrapping"/>
            </w:r>
            <w:r>
              <w:rPr>
                <w:rFonts w:hint="eastAsia" w:eastAsia="宋体" w:cs="Times New Roman"/>
                <w:sz w:val="24"/>
                <w:szCs w:val="24"/>
                <w:lang w:val="en-US" w:eastAsia="zh-CN"/>
              </w:rPr>
              <w:t>10. 需支持标准机架式安装，安装高度≤3U。</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B4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0ED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5EBDB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26E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FBA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单口面板</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18363">
            <w:pPr>
              <w:bidi w:val="0"/>
              <w:ind w:right="0" w:rightChars="0"/>
              <w:rPr>
                <w:rFonts w:hint="eastAsia"/>
                <w:sz w:val="24"/>
                <w:szCs w:val="24"/>
                <w:lang w:val="en-US" w:eastAsia="zh-CN"/>
              </w:rPr>
            </w:pPr>
            <w:r>
              <w:rPr>
                <w:rFonts w:hint="eastAsia"/>
                <w:sz w:val="24"/>
                <w:szCs w:val="24"/>
                <w:lang w:val="en-US" w:eastAsia="zh-CN"/>
              </w:rPr>
              <w:t>1、阻燃、抗冲击、耐腐蚀材料注塑而成</w:t>
            </w:r>
          </w:p>
          <w:p w14:paraId="15B9D413">
            <w:pPr>
              <w:bidi w:val="0"/>
              <w:ind w:right="0" w:rightChars="0"/>
              <w:rPr>
                <w:rFonts w:hint="eastAsia"/>
                <w:sz w:val="24"/>
                <w:szCs w:val="24"/>
                <w:lang w:val="en-US" w:eastAsia="zh-CN"/>
              </w:rPr>
            </w:pPr>
            <w:r>
              <w:rPr>
                <w:rFonts w:hint="eastAsia"/>
                <w:sz w:val="24"/>
                <w:szCs w:val="24"/>
                <w:lang w:val="en-US" w:eastAsia="zh-CN"/>
              </w:rPr>
              <w:t>2、加厚材料注塑坚固耐用防撞击</w:t>
            </w:r>
          </w:p>
          <w:p w14:paraId="68F53220">
            <w:pPr>
              <w:bidi w:val="0"/>
              <w:ind w:right="0" w:rightChars="0"/>
              <w:rPr>
                <w:rFonts w:hint="eastAsia"/>
                <w:sz w:val="24"/>
                <w:szCs w:val="24"/>
                <w:lang w:val="en-US" w:eastAsia="zh-CN"/>
              </w:rPr>
            </w:pPr>
            <w:r>
              <w:rPr>
                <w:rFonts w:hint="eastAsia"/>
                <w:sz w:val="24"/>
                <w:szCs w:val="24"/>
                <w:lang w:val="en-US" w:eastAsia="zh-CN"/>
              </w:rPr>
              <w:t>3、面板设计线条流畅不见螺钉孔,美观大方</w:t>
            </w:r>
          </w:p>
          <w:p w14:paraId="6C743ADD">
            <w:pPr>
              <w:bidi w:val="0"/>
              <w:ind w:right="0" w:rightChars="0"/>
              <w:rPr>
                <w:rFonts w:hint="eastAsia"/>
                <w:sz w:val="24"/>
                <w:szCs w:val="24"/>
                <w:lang w:val="en-US" w:eastAsia="zh-CN"/>
              </w:rPr>
            </w:pPr>
            <w:r>
              <w:rPr>
                <w:rFonts w:hint="eastAsia"/>
                <w:sz w:val="24"/>
                <w:szCs w:val="24"/>
                <w:lang w:val="en-US" w:eastAsia="zh-CN"/>
              </w:rPr>
              <w:t>4.双层扣位式面板设计可防止施工时污染面板</w:t>
            </w:r>
          </w:p>
          <w:p w14:paraId="15811726">
            <w:pPr>
              <w:bidi w:val="0"/>
              <w:ind w:right="0" w:rightChars="0"/>
              <w:rPr>
                <w:rFonts w:hint="eastAsia"/>
                <w:sz w:val="24"/>
                <w:szCs w:val="24"/>
                <w:lang w:val="en-US" w:eastAsia="zh-CN"/>
              </w:rPr>
            </w:pPr>
            <w:r>
              <w:rPr>
                <w:rFonts w:hint="eastAsia"/>
                <w:sz w:val="24"/>
                <w:szCs w:val="24"/>
                <w:lang w:val="en-US" w:eastAsia="zh-CN"/>
              </w:rPr>
              <w:t>5、所有面板均带防护门，适应恶劣施工环境</w:t>
            </w:r>
          </w:p>
          <w:p w14:paraId="308E31C2">
            <w:pPr>
              <w:bidi w:val="0"/>
              <w:ind w:right="0" w:rightChars="0"/>
              <w:rPr>
                <w:rFonts w:hint="eastAsia"/>
                <w:sz w:val="24"/>
                <w:szCs w:val="24"/>
                <w:lang w:val="en-US" w:eastAsia="zh-CN"/>
              </w:rPr>
            </w:pPr>
            <w:r>
              <w:rPr>
                <w:rFonts w:hint="eastAsia"/>
                <w:sz w:val="24"/>
                <w:szCs w:val="24"/>
                <w:lang w:val="en-US" w:eastAsia="zh-CN"/>
              </w:rPr>
              <w:t>6、固定架和后座磨砂处理，保护不被尖锐物划伤</w:t>
            </w:r>
          </w:p>
          <w:p w14:paraId="0A50C78C">
            <w:pPr>
              <w:bidi w:val="0"/>
              <w:ind w:right="0" w:rightChars="0"/>
              <w:rPr>
                <w:rFonts w:hint="eastAsia"/>
                <w:sz w:val="24"/>
                <w:szCs w:val="24"/>
                <w:lang w:val="en-US" w:eastAsia="zh-CN"/>
              </w:rPr>
            </w:pPr>
            <w:r>
              <w:rPr>
                <w:rFonts w:hint="eastAsia"/>
                <w:sz w:val="24"/>
                <w:szCs w:val="24"/>
                <w:lang w:val="en-US" w:eastAsia="zh-CN"/>
              </w:rPr>
              <w:t>7、单面拆卸口，拆卸时不损伤墙面</w:t>
            </w:r>
          </w:p>
          <w:p w14:paraId="69E81100">
            <w:pPr>
              <w:bidi w:val="0"/>
              <w:ind w:right="0" w:rightChars="0"/>
              <w:rPr>
                <w:rFonts w:hint="eastAsia"/>
                <w:sz w:val="24"/>
                <w:szCs w:val="24"/>
                <w:lang w:val="en-US" w:eastAsia="zh-CN"/>
              </w:rPr>
            </w:pPr>
            <w:r>
              <w:rPr>
                <w:rFonts w:hint="eastAsia"/>
                <w:sz w:val="24"/>
                <w:szCs w:val="24"/>
                <w:lang w:val="en-US" w:eastAsia="zh-CN"/>
              </w:rPr>
              <w:t>8、信息口有标识标签，方便标识管理</w:t>
            </w:r>
          </w:p>
          <w:p w14:paraId="334BC544">
            <w:pPr>
              <w:bidi w:val="0"/>
              <w:ind w:right="0" w:rightChars="0"/>
              <w:rPr>
                <w:rFonts w:hint="eastAsia"/>
                <w:sz w:val="24"/>
                <w:szCs w:val="24"/>
                <w:lang w:val="en-US" w:eastAsia="zh-CN"/>
              </w:rPr>
            </w:pPr>
            <w:r>
              <w:rPr>
                <w:rFonts w:hint="eastAsia"/>
                <w:sz w:val="24"/>
                <w:szCs w:val="24"/>
                <w:lang w:val="en-US" w:eastAsia="zh-CN"/>
              </w:rPr>
              <w:t>9、提供红，黄，蓝，白四种不同颜色的面板产品，区分（电话网、内网、AP网、外网）不同网络的应用</w:t>
            </w:r>
          </w:p>
          <w:p w14:paraId="690E90D6">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10、所有光纤产品和综合布线产品为同一厂家品牌</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98E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19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33B87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81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0B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六类非屏蔽模块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蓝</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4795B">
            <w:pPr>
              <w:bidi w:val="0"/>
              <w:ind w:right="0" w:rightChars="0"/>
              <w:rPr>
                <w:rFonts w:hint="eastAsia"/>
                <w:sz w:val="24"/>
                <w:szCs w:val="24"/>
                <w:lang w:val="en-US" w:eastAsia="zh-CN"/>
              </w:rPr>
            </w:pPr>
            <w:r>
              <w:rPr>
                <w:rFonts w:hint="eastAsia"/>
                <w:sz w:val="24"/>
                <w:szCs w:val="24"/>
                <w:lang w:val="en-US" w:eastAsia="zh-CN"/>
              </w:rPr>
              <w:t>1、阻燃、抗冲击、耐腐蚀材料注塑而成</w:t>
            </w:r>
          </w:p>
          <w:p w14:paraId="17D6EA5A">
            <w:pPr>
              <w:bidi w:val="0"/>
              <w:ind w:right="0" w:rightChars="0"/>
              <w:rPr>
                <w:rFonts w:hint="eastAsia"/>
                <w:sz w:val="24"/>
                <w:szCs w:val="24"/>
                <w:lang w:val="en-US" w:eastAsia="zh-CN"/>
              </w:rPr>
            </w:pPr>
            <w:r>
              <w:rPr>
                <w:rFonts w:hint="eastAsia"/>
                <w:sz w:val="24"/>
                <w:szCs w:val="24"/>
                <w:lang w:val="en-US" w:eastAsia="zh-CN"/>
              </w:rPr>
              <w:t>2、每个模块上有T568A、T568B两种标准打线标识</w:t>
            </w:r>
          </w:p>
          <w:p w14:paraId="3C8B8D6D">
            <w:pPr>
              <w:bidi w:val="0"/>
              <w:ind w:right="0" w:rightChars="0"/>
              <w:rPr>
                <w:rFonts w:hint="eastAsia"/>
                <w:sz w:val="24"/>
                <w:szCs w:val="24"/>
                <w:lang w:val="en-US" w:eastAsia="zh-CN"/>
              </w:rPr>
            </w:pPr>
            <w:r>
              <w:rPr>
                <w:rFonts w:hint="eastAsia"/>
                <w:sz w:val="24"/>
                <w:szCs w:val="24"/>
                <w:lang w:val="en-US" w:eastAsia="zh-CN"/>
              </w:rPr>
              <w:t>3、独特的排列电缆的方法保证了在接触良好</w:t>
            </w:r>
          </w:p>
          <w:p w14:paraId="1EB8D68E">
            <w:pPr>
              <w:bidi w:val="0"/>
              <w:ind w:right="0" w:rightChars="0"/>
              <w:rPr>
                <w:rFonts w:hint="eastAsia"/>
                <w:sz w:val="24"/>
                <w:szCs w:val="24"/>
                <w:lang w:val="en-US" w:eastAsia="zh-CN"/>
              </w:rPr>
            </w:pPr>
            <w:r>
              <w:rPr>
                <w:rFonts w:hint="eastAsia"/>
                <w:sz w:val="24"/>
                <w:szCs w:val="24"/>
                <w:lang w:val="en-US" w:eastAsia="zh-CN"/>
              </w:rPr>
              <w:t>4、卡锁式的端接帽保证了线缆被完全端接</w:t>
            </w:r>
          </w:p>
          <w:p w14:paraId="7B4FFCE1">
            <w:pPr>
              <w:bidi w:val="0"/>
              <w:ind w:right="0" w:rightChars="0"/>
              <w:rPr>
                <w:rFonts w:hint="eastAsia"/>
                <w:sz w:val="24"/>
                <w:szCs w:val="24"/>
                <w:lang w:val="en-US" w:eastAsia="zh-CN"/>
              </w:rPr>
            </w:pPr>
            <w:r>
              <w:rPr>
                <w:rFonts w:hint="eastAsia"/>
                <w:sz w:val="24"/>
                <w:szCs w:val="24"/>
                <w:lang w:val="en-US" w:eastAsia="zh-CN"/>
              </w:rPr>
              <w:t>5、高弹性保证打线卡接≥250次，重复插拔次数≥750次</w:t>
            </w:r>
          </w:p>
          <w:p w14:paraId="75977E2C">
            <w:pPr>
              <w:bidi w:val="0"/>
              <w:ind w:right="0" w:rightChars="0"/>
              <w:rPr>
                <w:rFonts w:hint="eastAsia"/>
                <w:sz w:val="24"/>
                <w:szCs w:val="24"/>
                <w:lang w:val="en-US" w:eastAsia="zh-CN"/>
              </w:rPr>
            </w:pPr>
            <w:r>
              <w:rPr>
                <w:rFonts w:hint="eastAsia"/>
                <w:sz w:val="24"/>
                <w:szCs w:val="24"/>
                <w:lang w:val="en-US" w:eastAsia="zh-CN"/>
              </w:rPr>
              <w:t>6、产品电气性能优越，支持千兆网络应用</w:t>
            </w:r>
          </w:p>
          <w:p w14:paraId="226C18F3">
            <w:pPr>
              <w:bidi w:val="0"/>
              <w:ind w:right="0" w:rightChars="0"/>
              <w:rPr>
                <w:rFonts w:hint="eastAsia"/>
                <w:sz w:val="24"/>
                <w:szCs w:val="24"/>
                <w:lang w:val="en-US" w:eastAsia="zh-CN"/>
              </w:rPr>
            </w:pPr>
            <w:r>
              <w:rPr>
                <w:rFonts w:hint="eastAsia"/>
                <w:sz w:val="24"/>
                <w:szCs w:val="24"/>
                <w:lang w:val="en-US" w:eastAsia="zh-CN"/>
              </w:rPr>
              <w:t>7、防尘盖设计，有效防止灰尘进入（打线式）</w:t>
            </w:r>
          </w:p>
          <w:p w14:paraId="3891FA51">
            <w:pPr>
              <w:bidi w:val="0"/>
              <w:ind w:right="0" w:rightChars="0"/>
              <w:rPr>
                <w:rFonts w:hint="eastAsia"/>
                <w:sz w:val="24"/>
                <w:szCs w:val="24"/>
                <w:lang w:val="en-US" w:eastAsia="zh-CN"/>
              </w:rPr>
            </w:pPr>
            <w:r>
              <w:rPr>
                <w:rFonts w:hint="eastAsia"/>
                <w:sz w:val="24"/>
                <w:szCs w:val="24"/>
                <w:lang w:val="en-US" w:eastAsia="zh-CN"/>
              </w:rPr>
              <w:t>8、符合国际ANSI/TIA/EIA 568、国际ISO/IEC11801、欧洲EN50173、中国YD/T1019六类标准</w:t>
            </w:r>
          </w:p>
          <w:p w14:paraId="50C991A8">
            <w:pPr>
              <w:bidi w:val="0"/>
              <w:ind w:right="0" w:rightChars="0"/>
              <w:rPr>
                <w:rFonts w:hint="eastAsia"/>
                <w:sz w:val="24"/>
                <w:szCs w:val="24"/>
                <w:lang w:val="en-US" w:eastAsia="zh-CN"/>
              </w:rPr>
            </w:pPr>
            <w:r>
              <w:rPr>
                <w:rFonts w:hint="eastAsia"/>
                <w:sz w:val="24"/>
                <w:szCs w:val="24"/>
                <w:lang w:val="en-US" w:eastAsia="zh-CN"/>
              </w:rPr>
              <w:t>9、提供红，黄，蓝，白四种不同颜色的六类非屏蔽模块产品，区分（电话网、内网、AP网、外网）不同网络的应用。</w:t>
            </w:r>
          </w:p>
          <w:p w14:paraId="3C3C0F09">
            <w:pPr>
              <w:bidi w:val="0"/>
              <w:ind w:right="0" w:rightChars="0"/>
              <w:rPr>
                <w:rFonts w:hint="eastAsia" w:ascii="宋体" w:hAnsi="宋体" w:eastAsia="宋体" w:cs="宋体"/>
                <w:i w:val="0"/>
                <w:iCs w:val="0"/>
                <w:color w:val="000000"/>
                <w:sz w:val="24"/>
                <w:szCs w:val="24"/>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C3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651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70F00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AF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655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六类非屏蔽双绞线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蓝</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4B0E">
            <w:pPr>
              <w:bidi w:val="0"/>
              <w:ind w:right="0" w:rightChars="0"/>
              <w:rPr>
                <w:rFonts w:hint="eastAsia"/>
                <w:sz w:val="24"/>
                <w:szCs w:val="24"/>
                <w:lang w:val="en-US" w:eastAsia="zh-CN"/>
              </w:rPr>
            </w:pPr>
            <w:r>
              <w:rPr>
                <w:rFonts w:hint="eastAsia"/>
                <w:sz w:val="24"/>
                <w:szCs w:val="24"/>
                <w:lang w:val="en-US" w:eastAsia="zh-CN"/>
              </w:rPr>
              <w:t>1、采用国际23AWG线规标准实芯铜线(芯径≥0.570mm)，全新无氧铜线提升衰减性能，全新优质塑料外皮，可靠耐用</w:t>
            </w:r>
          </w:p>
          <w:p w14:paraId="4F4C48F0">
            <w:pPr>
              <w:bidi w:val="0"/>
              <w:ind w:right="0" w:rightChars="0"/>
              <w:rPr>
                <w:rFonts w:hint="eastAsia"/>
                <w:sz w:val="24"/>
                <w:szCs w:val="24"/>
                <w:lang w:val="en-US" w:eastAsia="zh-CN"/>
              </w:rPr>
            </w:pPr>
            <w:r>
              <w:rPr>
                <w:rFonts w:hint="eastAsia"/>
                <w:sz w:val="24"/>
                <w:szCs w:val="24"/>
                <w:lang w:val="en-US" w:eastAsia="zh-CN"/>
              </w:rPr>
              <w:t>2、采用十字骨架分隔结构，提供真正的六类性能</w:t>
            </w:r>
          </w:p>
          <w:p w14:paraId="26F75AF5">
            <w:pPr>
              <w:bidi w:val="0"/>
              <w:ind w:right="0" w:rightChars="0"/>
              <w:rPr>
                <w:rFonts w:hint="eastAsia"/>
                <w:sz w:val="24"/>
                <w:szCs w:val="24"/>
                <w:lang w:val="en-US" w:eastAsia="zh-CN"/>
              </w:rPr>
            </w:pPr>
            <w:r>
              <w:rPr>
                <w:rFonts w:hint="eastAsia"/>
                <w:sz w:val="24"/>
                <w:szCs w:val="24"/>
                <w:lang w:val="en-US" w:eastAsia="zh-CN"/>
              </w:rPr>
              <w:t>3、精确的绞距控制，提高其卓越的性能，最大化带宽、余量和ACR边际，满足千兆以太网要求，支持带宽≥350MHz</w:t>
            </w:r>
          </w:p>
          <w:p w14:paraId="319865D3">
            <w:pPr>
              <w:bidi w:val="0"/>
              <w:ind w:right="0" w:rightChars="0"/>
              <w:rPr>
                <w:rFonts w:hint="eastAsia"/>
                <w:sz w:val="24"/>
                <w:szCs w:val="24"/>
                <w:lang w:val="en-US" w:eastAsia="zh-CN"/>
              </w:rPr>
            </w:pPr>
            <w:r>
              <w:rPr>
                <w:rFonts w:hint="eastAsia"/>
                <w:sz w:val="24"/>
                <w:szCs w:val="24"/>
                <w:lang w:val="en-US" w:eastAsia="zh-CN"/>
              </w:rPr>
              <w:t>4、采用信号平衡技术（LCL）控制了电磁干扰，同时传送并行传输协议，优化参数平衡性，保证安装前后都具有稳定的串扰和阻抗性能</w:t>
            </w:r>
          </w:p>
          <w:p w14:paraId="6A9BDC43">
            <w:pPr>
              <w:bidi w:val="0"/>
              <w:ind w:right="0" w:rightChars="0"/>
              <w:rPr>
                <w:rFonts w:hint="eastAsia"/>
                <w:sz w:val="24"/>
                <w:szCs w:val="24"/>
                <w:lang w:val="en-US" w:eastAsia="zh-CN"/>
              </w:rPr>
            </w:pPr>
            <w:r>
              <w:rPr>
                <w:rFonts w:hint="eastAsia"/>
                <w:sz w:val="24"/>
                <w:szCs w:val="24"/>
                <w:lang w:val="en-US" w:eastAsia="zh-CN"/>
              </w:rPr>
              <w:t>5、符合国际ANSI/TIA-568、ISO/IEC11801、 欧洲EN50173、中国GB50311-2007六类标准</w:t>
            </w:r>
          </w:p>
          <w:p w14:paraId="6788A802">
            <w:pPr>
              <w:bidi w:val="0"/>
              <w:ind w:right="0" w:rightChars="0"/>
              <w:rPr>
                <w:rFonts w:hint="eastAsia"/>
                <w:sz w:val="24"/>
                <w:szCs w:val="24"/>
                <w:lang w:val="en-US" w:eastAsia="zh-CN"/>
              </w:rPr>
            </w:pPr>
            <w:r>
              <w:rPr>
                <w:rFonts w:hint="eastAsia"/>
                <w:sz w:val="24"/>
                <w:szCs w:val="24"/>
                <w:lang w:val="en-US" w:eastAsia="zh-CN"/>
              </w:rPr>
              <w:t>6、提供红，黄，蓝，白四种不同颜色的六类非屏蔽双绞线产品，区分（电话网、内网、AP网、外网）不同网络的应用。</w:t>
            </w:r>
          </w:p>
          <w:p w14:paraId="049079C3">
            <w:pPr>
              <w:bidi w:val="0"/>
              <w:ind w:right="0" w:rightChars="0"/>
              <w:rPr>
                <w:rFonts w:hint="eastAsia"/>
                <w:sz w:val="24"/>
                <w:szCs w:val="24"/>
                <w:lang w:val="en-US" w:eastAsia="zh-CN"/>
              </w:rPr>
            </w:pPr>
            <w:r>
              <w:rPr>
                <w:rFonts w:hint="eastAsia"/>
                <w:sz w:val="24"/>
                <w:szCs w:val="24"/>
                <w:lang w:val="en-US" w:eastAsia="zh-CN"/>
              </w:rPr>
              <w:t>7、提供《六类非屏蔽》信息产业部产品检测报告</w:t>
            </w:r>
          </w:p>
          <w:p w14:paraId="28752487">
            <w:pPr>
              <w:bidi w:val="0"/>
              <w:ind w:right="0" w:rightChars="0"/>
              <w:rPr>
                <w:rFonts w:hint="eastAsia" w:ascii="宋体" w:hAnsi="宋体" w:eastAsia="宋体" w:cs="宋体"/>
                <w:i w:val="0"/>
                <w:iCs w:val="0"/>
                <w:color w:val="000000"/>
                <w:sz w:val="24"/>
                <w:szCs w:val="24"/>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1BE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20400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2CC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r>
      <w:tr w14:paraId="07992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623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1C7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24口六类非屏蔽配线架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（含蓝色模块）</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8D61">
            <w:pPr>
              <w:bidi w:val="0"/>
              <w:ind w:right="0" w:rightChars="0"/>
              <w:rPr>
                <w:rFonts w:hint="eastAsia"/>
                <w:sz w:val="24"/>
                <w:szCs w:val="24"/>
                <w:lang w:val="en-US" w:eastAsia="zh-CN"/>
              </w:rPr>
            </w:pPr>
            <w:r>
              <w:rPr>
                <w:rFonts w:hint="eastAsia"/>
                <w:sz w:val="24"/>
                <w:szCs w:val="24"/>
                <w:lang w:val="en-US" w:eastAsia="zh-CN"/>
              </w:rPr>
              <w:t>1、前板优质工程塑料，后板优质冷轧钢板制作，防潮、抗冲击设计，机械物理性高，双层框架结构、配备后理线托架，方便固定线缆，防止线缆端接不良。</w:t>
            </w:r>
          </w:p>
          <w:p w14:paraId="1B96A6D0">
            <w:pPr>
              <w:bidi w:val="0"/>
              <w:ind w:right="0" w:rightChars="0"/>
              <w:rPr>
                <w:rFonts w:hint="eastAsia"/>
                <w:sz w:val="24"/>
                <w:szCs w:val="24"/>
                <w:lang w:val="en-US" w:eastAsia="zh-CN"/>
              </w:rPr>
            </w:pPr>
            <w:r>
              <w:rPr>
                <w:rFonts w:hint="eastAsia"/>
                <w:sz w:val="24"/>
                <w:szCs w:val="24"/>
                <w:lang w:val="en-US" w:eastAsia="zh-CN"/>
              </w:rPr>
              <w:t>2、 配线架上模块阻燃、抗冲击、耐腐蚀材料注塑而成,强化模块固定和端接线缆的可靠性,前面可贴标签方便对端口进行标识管理。</w:t>
            </w:r>
          </w:p>
          <w:p w14:paraId="624754E8">
            <w:pPr>
              <w:bidi w:val="0"/>
              <w:ind w:right="0" w:rightChars="0"/>
              <w:rPr>
                <w:rFonts w:hint="eastAsia"/>
                <w:sz w:val="24"/>
                <w:szCs w:val="24"/>
                <w:lang w:val="en-US" w:eastAsia="zh-CN"/>
              </w:rPr>
            </w:pPr>
            <w:r>
              <w:rPr>
                <w:rFonts w:hint="eastAsia"/>
                <w:sz w:val="24"/>
                <w:szCs w:val="24"/>
                <w:lang w:val="en-US" w:eastAsia="zh-CN"/>
              </w:rPr>
              <w:t>3、模块化设计，每个模块能够单独拆卸，安装及维护灵活方便，配上六类模块后通过全频段测试，带宽可达到250MHz支持千兆网络应用。</w:t>
            </w:r>
          </w:p>
          <w:p w14:paraId="1672AC7E">
            <w:pPr>
              <w:bidi w:val="0"/>
              <w:ind w:right="0" w:rightChars="0"/>
              <w:rPr>
                <w:rFonts w:hint="eastAsia"/>
                <w:sz w:val="24"/>
                <w:szCs w:val="24"/>
                <w:lang w:val="en-US" w:eastAsia="zh-CN"/>
              </w:rPr>
            </w:pPr>
            <w:r>
              <w:rPr>
                <w:rFonts w:hint="eastAsia"/>
                <w:sz w:val="24"/>
                <w:szCs w:val="24"/>
                <w:lang w:val="en-US" w:eastAsia="zh-CN"/>
              </w:rPr>
              <w:t>4、配线架上的模块带防尘门，防微尘。</w:t>
            </w:r>
          </w:p>
          <w:p w14:paraId="634669FC">
            <w:pPr>
              <w:bidi w:val="0"/>
              <w:ind w:right="0" w:rightChars="0"/>
              <w:rPr>
                <w:rFonts w:hint="eastAsia"/>
                <w:sz w:val="24"/>
                <w:szCs w:val="24"/>
                <w:lang w:val="en-US" w:eastAsia="zh-CN"/>
              </w:rPr>
            </w:pPr>
            <w:r>
              <w:rPr>
                <w:rFonts w:hint="eastAsia"/>
                <w:sz w:val="24"/>
                <w:szCs w:val="24"/>
                <w:lang w:val="en-US" w:eastAsia="zh-CN"/>
              </w:rPr>
              <w:t>5、配线架上的配满模块带防尘门，防微尘进入。</w:t>
            </w:r>
          </w:p>
          <w:p w14:paraId="71D1F0BB">
            <w:pPr>
              <w:bidi w:val="0"/>
              <w:ind w:right="0" w:rightChars="0"/>
              <w:rPr>
                <w:rFonts w:hint="eastAsia"/>
                <w:sz w:val="24"/>
                <w:szCs w:val="24"/>
                <w:lang w:val="en-US" w:eastAsia="zh-CN"/>
              </w:rPr>
            </w:pPr>
            <w:r>
              <w:rPr>
                <w:rFonts w:hint="eastAsia"/>
                <w:sz w:val="24"/>
                <w:szCs w:val="24"/>
                <w:lang w:val="en-US" w:eastAsia="zh-CN"/>
              </w:rPr>
              <w:t>6、可兼容双芯LC光纤适配器，达到光铜组合。</w:t>
            </w:r>
          </w:p>
          <w:p w14:paraId="57DE1A80">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7、 模块上有T568A、T568B两种标准打线标识,独特的排列电缆的方法保证了在接触良好,卡锁式的端接帽保证了线缆被完全端接,高弹性保证打线卡接≥250次，重复插拔次数≥750次。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68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B74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3E558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8C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E4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1U理线器</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7916B">
            <w:pPr>
              <w:bidi w:val="0"/>
              <w:ind w:right="0" w:rightChars="0"/>
              <w:rPr>
                <w:rFonts w:hint="eastAsia"/>
                <w:sz w:val="24"/>
                <w:szCs w:val="24"/>
                <w:lang w:val="en-US" w:eastAsia="zh-CN"/>
              </w:rPr>
            </w:pPr>
            <w:r>
              <w:rPr>
                <w:rFonts w:hint="eastAsia"/>
                <w:sz w:val="24"/>
                <w:szCs w:val="24"/>
                <w:lang w:val="en-US" w:eastAsia="zh-CN"/>
              </w:rPr>
              <w:t>1、优质冷轧钢板设计</w:t>
            </w:r>
          </w:p>
          <w:p w14:paraId="4356B789">
            <w:pPr>
              <w:bidi w:val="0"/>
              <w:ind w:right="0" w:rightChars="0"/>
              <w:rPr>
                <w:rFonts w:hint="eastAsia"/>
                <w:sz w:val="24"/>
                <w:szCs w:val="24"/>
                <w:lang w:val="en-US" w:eastAsia="zh-CN"/>
              </w:rPr>
            </w:pPr>
            <w:r>
              <w:rPr>
                <w:rFonts w:hint="eastAsia"/>
                <w:sz w:val="24"/>
                <w:szCs w:val="24"/>
                <w:lang w:val="en-US" w:eastAsia="zh-CN"/>
              </w:rPr>
              <w:t>2、单面线缆管理器，带扣入式盖板</w:t>
            </w:r>
          </w:p>
          <w:p w14:paraId="2C71C272">
            <w:pPr>
              <w:bidi w:val="0"/>
              <w:ind w:right="0" w:rightChars="0"/>
              <w:rPr>
                <w:rFonts w:hint="eastAsia"/>
                <w:sz w:val="24"/>
                <w:szCs w:val="24"/>
                <w:lang w:val="en-US" w:eastAsia="zh-CN"/>
              </w:rPr>
            </w:pPr>
            <w:r>
              <w:rPr>
                <w:rFonts w:hint="eastAsia"/>
                <w:sz w:val="24"/>
                <w:szCs w:val="24"/>
                <w:lang w:val="en-US" w:eastAsia="zh-CN"/>
              </w:rPr>
              <w:t>3、提供极高的跳线存储和管理性能</w:t>
            </w:r>
          </w:p>
          <w:p w14:paraId="5C3BD9A9">
            <w:pPr>
              <w:bidi w:val="0"/>
              <w:ind w:right="0" w:rightChars="0"/>
              <w:rPr>
                <w:rFonts w:hint="eastAsia"/>
                <w:sz w:val="24"/>
                <w:szCs w:val="24"/>
                <w:lang w:val="en-US" w:eastAsia="zh-CN"/>
              </w:rPr>
            </w:pPr>
            <w:r>
              <w:rPr>
                <w:rFonts w:hint="eastAsia"/>
                <w:sz w:val="24"/>
                <w:szCs w:val="24"/>
                <w:lang w:val="en-US" w:eastAsia="zh-CN"/>
              </w:rPr>
              <w:t>4、对线缆提供灵活、有效、整齐的管理</w:t>
            </w:r>
          </w:p>
          <w:p w14:paraId="768137B7">
            <w:pPr>
              <w:bidi w:val="0"/>
              <w:ind w:right="0" w:rightChars="0"/>
              <w:rPr>
                <w:rFonts w:hint="eastAsia"/>
                <w:sz w:val="24"/>
                <w:szCs w:val="24"/>
                <w:lang w:val="en-US" w:eastAsia="zh-CN"/>
              </w:rPr>
            </w:pPr>
            <w:r>
              <w:rPr>
                <w:rFonts w:hint="eastAsia"/>
                <w:sz w:val="24"/>
                <w:szCs w:val="24"/>
                <w:lang w:val="en-US" w:eastAsia="zh-CN"/>
              </w:rPr>
              <w:t>5、用于线缆及跳线、插线的整理、固定和维护</w:t>
            </w:r>
          </w:p>
          <w:p w14:paraId="61B528C2">
            <w:pPr>
              <w:bidi w:val="0"/>
              <w:ind w:right="0" w:rightChars="0"/>
              <w:rPr>
                <w:rFonts w:hint="eastAsia"/>
                <w:sz w:val="24"/>
                <w:szCs w:val="24"/>
                <w:lang w:val="en-US" w:eastAsia="zh-CN"/>
              </w:rPr>
            </w:pPr>
            <w:r>
              <w:rPr>
                <w:rFonts w:hint="eastAsia"/>
                <w:sz w:val="24"/>
                <w:szCs w:val="24"/>
                <w:lang w:val="en-US" w:eastAsia="zh-CN"/>
              </w:rPr>
              <w:t>6、符合1U机柜安装尺寸，标准19英寸机柜安装</w:t>
            </w:r>
          </w:p>
          <w:p w14:paraId="6531F3FB">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7、所有光纤产品和综合布线产品为同一厂家品牌</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C3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A8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250B3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65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B4F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六类非屏蔽跳线2米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蓝</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A558">
            <w:pPr>
              <w:bidi w:val="0"/>
              <w:ind w:right="0" w:rightChars="0"/>
              <w:rPr>
                <w:rFonts w:hint="eastAsia"/>
                <w:sz w:val="24"/>
                <w:szCs w:val="24"/>
                <w:lang w:val="en-US" w:eastAsia="zh-CN"/>
              </w:rPr>
            </w:pPr>
            <w:r>
              <w:rPr>
                <w:rFonts w:hint="eastAsia"/>
                <w:sz w:val="24"/>
                <w:szCs w:val="24"/>
                <w:lang w:val="en-US" w:eastAsia="zh-CN"/>
              </w:rPr>
              <w:t>1、RJ45水晶头整体注塑制作，抗拉耐用、接触稳定、</w:t>
            </w:r>
          </w:p>
          <w:p w14:paraId="21FA5161">
            <w:pPr>
              <w:bidi w:val="0"/>
              <w:ind w:right="0" w:rightChars="0"/>
              <w:rPr>
                <w:rFonts w:hint="eastAsia"/>
                <w:sz w:val="24"/>
                <w:szCs w:val="24"/>
                <w:lang w:val="en-US" w:eastAsia="zh-CN"/>
              </w:rPr>
            </w:pPr>
            <w:r>
              <w:rPr>
                <w:rFonts w:hint="eastAsia"/>
                <w:sz w:val="24"/>
                <w:szCs w:val="24"/>
                <w:lang w:val="en-US" w:eastAsia="zh-CN"/>
              </w:rPr>
              <w:t>2、传输性能好，信号传输性能远超手工制作</w:t>
            </w:r>
          </w:p>
          <w:p w14:paraId="31F0DBC2">
            <w:pPr>
              <w:bidi w:val="0"/>
              <w:ind w:right="0" w:rightChars="0"/>
              <w:rPr>
                <w:rFonts w:hint="eastAsia"/>
                <w:sz w:val="24"/>
                <w:szCs w:val="24"/>
                <w:lang w:val="en-US" w:eastAsia="zh-CN"/>
              </w:rPr>
            </w:pPr>
            <w:r>
              <w:rPr>
                <w:rFonts w:hint="eastAsia"/>
                <w:sz w:val="24"/>
                <w:szCs w:val="24"/>
                <w:lang w:val="en-US" w:eastAsia="zh-CN"/>
              </w:rPr>
              <w:t>3、防止线缆松脱插头、导线封密防氧化</w:t>
            </w:r>
          </w:p>
          <w:p w14:paraId="00A3E532">
            <w:pPr>
              <w:bidi w:val="0"/>
              <w:ind w:right="0" w:rightChars="0"/>
              <w:rPr>
                <w:rFonts w:hint="eastAsia"/>
                <w:sz w:val="24"/>
                <w:szCs w:val="24"/>
                <w:lang w:val="en-US" w:eastAsia="zh-CN"/>
              </w:rPr>
            </w:pPr>
            <w:r>
              <w:rPr>
                <w:rFonts w:hint="eastAsia"/>
                <w:sz w:val="24"/>
                <w:szCs w:val="24"/>
                <w:lang w:val="en-US" w:eastAsia="zh-CN"/>
              </w:rPr>
              <w:t>4、为长久使用，水晶头弹片上有保护塑料片</w:t>
            </w:r>
          </w:p>
          <w:p w14:paraId="787F8571">
            <w:pPr>
              <w:bidi w:val="0"/>
              <w:ind w:right="0" w:rightChars="0"/>
              <w:rPr>
                <w:rFonts w:hint="eastAsia"/>
                <w:sz w:val="24"/>
                <w:szCs w:val="24"/>
                <w:lang w:val="en-US" w:eastAsia="zh-CN"/>
              </w:rPr>
            </w:pPr>
            <w:r>
              <w:rPr>
                <w:rFonts w:hint="eastAsia"/>
                <w:sz w:val="24"/>
                <w:szCs w:val="24"/>
                <w:lang w:val="en-US" w:eastAsia="zh-CN"/>
              </w:rPr>
              <w:t>5、高性能水晶头提供良好接触和优异性</w:t>
            </w:r>
          </w:p>
          <w:p w14:paraId="42180474">
            <w:pPr>
              <w:bidi w:val="0"/>
              <w:ind w:right="0" w:rightChars="0"/>
              <w:rPr>
                <w:rFonts w:hint="eastAsia"/>
                <w:sz w:val="24"/>
                <w:szCs w:val="24"/>
                <w:lang w:val="en-US" w:eastAsia="zh-CN"/>
              </w:rPr>
            </w:pPr>
            <w:r>
              <w:rPr>
                <w:rFonts w:hint="eastAsia"/>
                <w:sz w:val="24"/>
                <w:szCs w:val="24"/>
                <w:lang w:val="en-US" w:eastAsia="zh-CN"/>
              </w:rPr>
              <w:t>6、多股铜线确保弯曲强度，防滑抗拉提供连接稳定性</w:t>
            </w:r>
          </w:p>
          <w:p w14:paraId="74197077">
            <w:pPr>
              <w:bidi w:val="0"/>
              <w:ind w:right="0" w:rightChars="0"/>
              <w:rPr>
                <w:rFonts w:hint="eastAsia"/>
                <w:sz w:val="24"/>
                <w:szCs w:val="24"/>
                <w:lang w:val="en-US" w:eastAsia="zh-CN"/>
              </w:rPr>
            </w:pPr>
            <w:r>
              <w:rPr>
                <w:rFonts w:hint="eastAsia"/>
                <w:sz w:val="24"/>
                <w:szCs w:val="24"/>
                <w:lang w:val="en-US" w:eastAsia="zh-CN"/>
              </w:rPr>
              <w:t>7、满足TIA/EIA和ISO/IEC性能标准</w:t>
            </w:r>
          </w:p>
          <w:p w14:paraId="35BE33E6">
            <w:pPr>
              <w:bidi w:val="0"/>
              <w:ind w:right="0" w:rightChars="0"/>
              <w:rPr>
                <w:rFonts w:hint="eastAsia"/>
                <w:sz w:val="24"/>
                <w:szCs w:val="24"/>
                <w:lang w:val="en-US" w:eastAsia="zh-CN"/>
              </w:rPr>
            </w:pPr>
            <w:r>
              <w:rPr>
                <w:rFonts w:hint="eastAsia"/>
                <w:sz w:val="24"/>
                <w:szCs w:val="24"/>
                <w:lang w:val="en-US" w:eastAsia="zh-CN"/>
              </w:rPr>
              <w:t>8、提供红，黄，蓝，白四种不同颜色的数据跳线产品，区分（电话网、内网、AP网、外网）不同网络的应用</w:t>
            </w:r>
          </w:p>
          <w:p w14:paraId="2EE13BFE">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9、所有光纤产品和综合布线产品为同一厂家品牌</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9C9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543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r>
      <w:tr w14:paraId="2A2ED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14C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D64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六类非屏蔽跳线3米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蓝</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D48C6">
            <w:pPr>
              <w:bidi w:val="0"/>
              <w:ind w:right="0" w:rightChars="0"/>
              <w:rPr>
                <w:rFonts w:hint="eastAsia"/>
                <w:sz w:val="24"/>
                <w:szCs w:val="24"/>
                <w:lang w:val="en-US" w:eastAsia="zh-CN"/>
              </w:rPr>
            </w:pPr>
            <w:r>
              <w:rPr>
                <w:rFonts w:hint="eastAsia"/>
                <w:sz w:val="24"/>
                <w:szCs w:val="24"/>
                <w:lang w:val="en-US" w:eastAsia="zh-CN"/>
              </w:rPr>
              <w:t>1、RJ45水晶头整体注塑制作，抗拉耐用、接触稳定、</w:t>
            </w:r>
          </w:p>
          <w:p w14:paraId="2118380A">
            <w:pPr>
              <w:bidi w:val="0"/>
              <w:ind w:right="0" w:rightChars="0"/>
              <w:rPr>
                <w:rFonts w:hint="eastAsia"/>
                <w:sz w:val="24"/>
                <w:szCs w:val="24"/>
                <w:lang w:val="en-US" w:eastAsia="zh-CN"/>
              </w:rPr>
            </w:pPr>
            <w:r>
              <w:rPr>
                <w:rFonts w:hint="eastAsia"/>
                <w:sz w:val="24"/>
                <w:szCs w:val="24"/>
                <w:lang w:val="en-US" w:eastAsia="zh-CN"/>
              </w:rPr>
              <w:t>2、传输性能好，信号传输性能远超手工制作</w:t>
            </w:r>
          </w:p>
          <w:p w14:paraId="23A541C1">
            <w:pPr>
              <w:bidi w:val="0"/>
              <w:ind w:right="0" w:rightChars="0"/>
              <w:rPr>
                <w:rFonts w:hint="eastAsia"/>
                <w:sz w:val="24"/>
                <w:szCs w:val="24"/>
                <w:lang w:val="en-US" w:eastAsia="zh-CN"/>
              </w:rPr>
            </w:pPr>
            <w:r>
              <w:rPr>
                <w:rFonts w:hint="eastAsia"/>
                <w:sz w:val="24"/>
                <w:szCs w:val="24"/>
                <w:lang w:val="en-US" w:eastAsia="zh-CN"/>
              </w:rPr>
              <w:t>3、防止线缆松脱插头、导线封密防氧化</w:t>
            </w:r>
          </w:p>
          <w:p w14:paraId="01F5DC3A">
            <w:pPr>
              <w:bidi w:val="0"/>
              <w:ind w:right="0" w:rightChars="0"/>
              <w:rPr>
                <w:rFonts w:hint="eastAsia"/>
                <w:sz w:val="24"/>
                <w:szCs w:val="24"/>
                <w:lang w:val="en-US" w:eastAsia="zh-CN"/>
              </w:rPr>
            </w:pPr>
            <w:r>
              <w:rPr>
                <w:rFonts w:hint="eastAsia"/>
                <w:sz w:val="24"/>
                <w:szCs w:val="24"/>
                <w:lang w:val="en-US" w:eastAsia="zh-CN"/>
              </w:rPr>
              <w:t>4、为长久使用，水晶头弹片上有保护塑料片</w:t>
            </w:r>
          </w:p>
          <w:p w14:paraId="06E88A30">
            <w:pPr>
              <w:bidi w:val="0"/>
              <w:ind w:right="0" w:rightChars="0"/>
              <w:rPr>
                <w:rFonts w:hint="eastAsia"/>
                <w:sz w:val="24"/>
                <w:szCs w:val="24"/>
                <w:lang w:val="en-US" w:eastAsia="zh-CN"/>
              </w:rPr>
            </w:pPr>
            <w:r>
              <w:rPr>
                <w:rFonts w:hint="eastAsia"/>
                <w:sz w:val="24"/>
                <w:szCs w:val="24"/>
                <w:lang w:val="en-US" w:eastAsia="zh-CN"/>
              </w:rPr>
              <w:t>5、高性能水晶头提供良好接触和优异性</w:t>
            </w:r>
          </w:p>
          <w:p w14:paraId="6BA6CF90">
            <w:pPr>
              <w:bidi w:val="0"/>
              <w:ind w:right="0" w:rightChars="0"/>
              <w:rPr>
                <w:rFonts w:hint="eastAsia"/>
                <w:sz w:val="24"/>
                <w:szCs w:val="24"/>
                <w:lang w:val="en-US" w:eastAsia="zh-CN"/>
              </w:rPr>
            </w:pPr>
            <w:r>
              <w:rPr>
                <w:rFonts w:hint="eastAsia"/>
                <w:sz w:val="24"/>
                <w:szCs w:val="24"/>
                <w:lang w:val="en-US" w:eastAsia="zh-CN"/>
              </w:rPr>
              <w:t>6、多股铜线确保弯曲强度，防滑抗拉提供连接稳定性</w:t>
            </w:r>
          </w:p>
          <w:p w14:paraId="5F0487E9">
            <w:pPr>
              <w:bidi w:val="0"/>
              <w:ind w:right="0" w:rightChars="0"/>
              <w:rPr>
                <w:rFonts w:hint="eastAsia"/>
                <w:sz w:val="24"/>
                <w:szCs w:val="24"/>
                <w:lang w:val="en-US" w:eastAsia="zh-CN"/>
              </w:rPr>
            </w:pPr>
            <w:r>
              <w:rPr>
                <w:rFonts w:hint="eastAsia"/>
                <w:sz w:val="24"/>
                <w:szCs w:val="24"/>
                <w:lang w:val="en-US" w:eastAsia="zh-CN"/>
              </w:rPr>
              <w:t>7、满足TIA/EIA和ISO/IEC性能标准</w:t>
            </w:r>
          </w:p>
          <w:p w14:paraId="37967AA7">
            <w:pPr>
              <w:bidi w:val="0"/>
              <w:ind w:right="0" w:rightChars="0"/>
              <w:rPr>
                <w:rFonts w:hint="eastAsia"/>
                <w:sz w:val="24"/>
                <w:szCs w:val="24"/>
                <w:lang w:val="en-US" w:eastAsia="zh-CN"/>
              </w:rPr>
            </w:pPr>
            <w:r>
              <w:rPr>
                <w:rFonts w:hint="eastAsia"/>
                <w:sz w:val="24"/>
                <w:szCs w:val="24"/>
                <w:lang w:val="en-US" w:eastAsia="zh-CN"/>
              </w:rPr>
              <w:t>8、提供红，黄，蓝，白四种不同颜色的数据跳线产品，区分（电话网、内网、AP网、外网）不同网络的应用</w:t>
            </w:r>
          </w:p>
          <w:p w14:paraId="44855E9D">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9、所有光纤产品和综合布线产品为同一厂家品牌</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9EC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05A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r>
      <w:tr w14:paraId="72245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A69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B1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六类非屏蔽双绞线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红</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07F22">
            <w:pPr>
              <w:bidi w:val="0"/>
              <w:ind w:right="0" w:rightChars="0"/>
              <w:rPr>
                <w:rFonts w:hint="eastAsia"/>
                <w:sz w:val="24"/>
                <w:szCs w:val="24"/>
                <w:lang w:val="en-US" w:eastAsia="zh-CN"/>
              </w:rPr>
            </w:pPr>
            <w:r>
              <w:rPr>
                <w:rFonts w:hint="eastAsia"/>
                <w:sz w:val="24"/>
                <w:szCs w:val="24"/>
                <w:lang w:val="en-US" w:eastAsia="zh-CN"/>
              </w:rPr>
              <w:t>1、采用国际23AWG线规标准实芯铜线(芯径≥0.570mm)，全新无氧铜线提升衰减性能，全新优质塑料外皮，可靠耐用</w:t>
            </w:r>
          </w:p>
          <w:p w14:paraId="45C930B3">
            <w:pPr>
              <w:bidi w:val="0"/>
              <w:ind w:right="0" w:rightChars="0"/>
              <w:rPr>
                <w:rFonts w:hint="eastAsia"/>
                <w:sz w:val="24"/>
                <w:szCs w:val="24"/>
                <w:lang w:val="en-US" w:eastAsia="zh-CN"/>
              </w:rPr>
            </w:pPr>
            <w:r>
              <w:rPr>
                <w:rFonts w:hint="eastAsia"/>
                <w:sz w:val="24"/>
                <w:szCs w:val="24"/>
                <w:lang w:val="en-US" w:eastAsia="zh-CN"/>
              </w:rPr>
              <w:t>2、采用十字骨架分隔结构，提供真正的六类性能</w:t>
            </w:r>
          </w:p>
          <w:p w14:paraId="3E785492">
            <w:pPr>
              <w:bidi w:val="0"/>
              <w:ind w:right="0" w:rightChars="0"/>
              <w:rPr>
                <w:rFonts w:hint="eastAsia"/>
                <w:sz w:val="24"/>
                <w:szCs w:val="24"/>
                <w:lang w:val="en-US" w:eastAsia="zh-CN"/>
              </w:rPr>
            </w:pPr>
            <w:r>
              <w:rPr>
                <w:rFonts w:hint="eastAsia"/>
                <w:sz w:val="24"/>
                <w:szCs w:val="24"/>
                <w:lang w:val="en-US" w:eastAsia="zh-CN"/>
              </w:rPr>
              <w:t>3、精确的绞距控制，提高其卓越的性能，最大化带宽、余量和ACR边际，满足千兆以太网要求，支持带宽≥350MHz</w:t>
            </w:r>
          </w:p>
          <w:p w14:paraId="4174B32F">
            <w:pPr>
              <w:bidi w:val="0"/>
              <w:ind w:right="0" w:rightChars="0"/>
              <w:rPr>
                <w:rFonts w:hint="eastAsia"/>
                <w:sz w:val="24"/>
                <w:szCs w:val="24"/>
                <w:lang w:val="en-US" w:eastAsia="zh-CN"/>
              </w:rPr>
            </w:pPr>
            <w:r>
              <w:rPr>
                <w:rFonts w:hint="eastAsia"/>
                <w:sz w:val="24"/>
                <w:szCs w:val="24"/>
                <w:lang w:val="en-US" w:eastAsia="zh-CN"/>
              </w:rPr>
              <w:t>4、采用信号平衡技术（LCL）控制了电磁干扰，同时传送并行传输协议，优化参数平衡性，保证安装前后都具有稳定的串扰和阻抗性能</w:t>
            </w:r>
          </w:p>
          <w:p w14:paraId="70D9C1D9">
            <w:pPr>
              <w:bidi w:val="0"/>
              <w:ind w:right="0" w:rightChars="0"/>
              <w:rPr>
                <w:rFonts w:hint="eastAsia"/>
                <w:sz w:val="24"/>
                <w:szCs w:val="24"/>
                <w:lang w:val="en-US" w:eastAsia="zh-CN"/>
              </w:rPr>
            </w:pPr>
            <w:r>
              <w:rPr>
                <w:rFonts w:hint="eastAsia"/>
                <w:sz w:val="24"/>
                <w:szCs w:val="24"/>
                <w:lang w:val="en-US" w:eastAsia="zh-CN"/>
              </w:rPr>
              <w:t>5、符合国际ANSI/TIA-568、ISO/IEC11801、 欧洲EN50173、中国GB50311-2007六类标准</w:t>
            </w:r>
          </w:p>
          <w:p w14:paraId="24723EBF">
            <w:pPr>
              <w:bidi w:val="0"/>
              <w:ind w:right="0" w:rightChars="0"/>
              <w:rPr>
                <w:rFonts w:hint="eastAsia"/>
                <w:sz w:val="24"/>
                <w:szCs w:val="24"/>
                <w:lang w:val="en-US" w:eastAsia="zh-CN"/>
              </w:rPr>
            </w:pPr>
            <w:r>
              <w:rPr>
                <w:rFonts w:hint="eastAsia"/>
                <w:sz w:val="24"/>
                <w:szCs w:val="24"/>
                <w:lang w:val="en-US" w:eastAsia="zh-CN"/>
              </w:rPr>
              <w:t>6、提供红，黄，蓝，白四种不同颜色的六类非屏蔽双绞线产品，区分（电话网、内网、AP网、外网）不同网络的应用。</w:t>
            </w:r>
          </w:p>
          <w:p w14:paraId="41E9741A">
            <w:pPr>
              <w:bidi w:val="0"/>
              <w:ind w:right="0" w:rightChars="0"/>
              <w:rPr>
                <w:rFonts w:hint="eastAsia"/>
                <w:sz w:val="24"/>
                <w:szCs w:val="24"/>
                <w:lang w:val="en-US" w:eastAsia="zh-CN"/>
              </w:rPr>
            </w:pPr>
            <w:r>
              <w:rPr>
                <w:rFonts w:hint="eastAsia"/>
                <w:sz w:val="24"/>
                <w:szCs w:val="24"/>
                <w:lang w:val="en-US" w:eastAsia="zh-CN"/>
              </w:rPr>
              <w:t>7、提供《六类非屏蔽》信息产业部产品检测报告</w:t>
            </w:r>
          </w:p>
          <w:p w14:paraId="09926470">
            <w:pPr>
              <w:bidi w:val="0"/>
              <w:ind w:right="0" w:rightChars="0"/>
              <w:rPr>
                <w:rFonts w:hint="eastAsia" w:ascii="宋体" w:hAnsi="宋体" w:eastAsia="宋体" w:cs="宋体"/>
                <w:i w:val="0"/>
                <w:iCs w:val="0"/>
                <w:color w:val="000000"/>
                <w:sz w:val="24"/>
                <w:szCs w:val="24"/>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B2E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FA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r>
      <w:tr w14:paraId="35572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69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F46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24口六类非屏蔽配线架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（含红色模块）</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E85E6">
            <w:pPr>
              <w:bidi w:val="0"/>
              <w:ind w:right="0" w:rightChars="0"/>
              <w:rPr>
                <w:rFonts w:hint="eastAsia"/>
                <w:sz w:val="24"/>
                <w:szCs w:val="24"/>
                <w:lang w:val="en-US" w:eastAsia="zh-CN"/>
              </w:rPr>
            </w:pPr>
            <w:r>
              <w:rPr>
                <w:rFonts w:hint="eastAsia"/>
                <w:sz w:val="24"/>
                <w:szCs w:val="24"/>
                <w:lang w:val="en-US" w:eastAsia="zh-CN"/>
              </w:rPr>
              <w:t>1、前板优质工程塑料，后板优质冷轧钢板制作，防潮、抗冲击设计，机械物理性高，双层框架结构、配备后理线托架，方便固定线缆，防止线缆端接不良。</w:t>
            </w:r>
          </w:p>
          <w:p w14:paraId="3FFBDB86">
            <w:pPr>
              <w:bidi w:val="0"/>
              <w:ind w:right="0" w:rightChars="0"/>
              <w:rPr>
                <w:rFonts w:hint="eastAsia"/>
                <w:sz w:val="24"/>
                <w:szCs w:val="24"/>
                <w:lang w:val="en-US" w:eastAsia="zh-CN"/>
              </w:rPr>
            </w:pPr>
            <w:r>
              <w:rPr>
                <w:rFonts w:hint="eastAsia"/>
                <w:sz w:val="24"/>
                <w:szCs w:val="24"/>
                <w:lang w:val="en-US" w:eastAsia="zh-CN"/>
              </w:rPr>
              <w:t>2、 配线架上模块阻燃、抗冲击、耐腐蚀材料注塑而成,强化模块固定和端接线缆的可靠性,前面可贴标签方便对端口进行标识管理。</w:t>
            </w:r>
          </w:p>
          <w:p w14:paraId="5E3C20BB">
            <w:pPr>
              <w:bidi w:val="0"/>
              <w:ind w:right="0" w:rightChars="0"/>
              <w:rPr>
                <w:rFonts w:hint="eastAsia"/>
                <w:sz w:val="24"/>
                <w:szCs w:val="24"/>
                <w:lang w:val="en-US" w:eastAsia="zh-CN"/>
              </w:rPr>
            </w:pPr>
            <w:r>
              <w:rPr>
                <w:rFonts w:hint="eastAsia"/>
                <w:sz w:val="24"/>
                <w:szCs w:val="24"/>
                <w:lang w:val="en-US" w:eastAsia="zh-CN"/>
              </w:rPr>
              <w:t>3、模块化设计，每个模块能够单独拆卸，安装及维护灵活方便，配上六类模块后通过全频段测试，带宽可达到250MHz支持千兆网络应用。</w:t>
            </w:r>
          </w:p>
          <w:p w14:paraId="50B8636E">
            <w:pPr>
              <w:bidi w:val="0"/>
              <w:ind w:right="0" w:rightChars="0"/>
              <w:rPr>
                <w:rFonts w:hint="eastAsia"/>
                <w:sz w:val="24"/>
                <w:szCs w:val="24"/>
                <w:lang w:val="en-US" w:eastAsia="zh-CN"/>
              </w:rPr>
            </w:pPr>
            <w:r>
              <w:rPr>
                <w:rFonts w:hint="eastAsia"/>
                <w:sz w:val="24"/>
                <w:szCs w:val="24"/>
                <w:lang w:val="en-US" w:eastAsia="zh-CN"/>
              </w:rPr>
              <w:t>4、配线架上的模块带防尘门，防微尘。</w:t>
            </w:r>
          </w:p>
          <w:p w14:paraId="5BBDADB9">
            <w:pPr>
              <w:bidi w:val="0"/>
              <w:ind w:right="0" w:rightChars="0"/>
              <w:rPr>
                <w:rFonts w:hint="eastAsia"/>
                <w:sz w:val="24"/>
                <w:szCs w:val="24"/>
                <w:lang w:val="en-US" w:eastAsia="zh-CN"/>
              </w:rPr>
            </w:pPr>
            <w:r>
              <w:rPr>
                <w:rFonts w:hint="eastAsia"/>
                <w:sz w:val="24"/>
                <w:szCs w:val="24"/>
                <w:lang w:val="en-US" w:eastAsia="zh-CN"/>
              </w:rPr>
              <w:t>5、配线架上的配满模块带防尘门，防微尘进入。</w:t>
            </w:r>
          </w:p>
          <w:p w14:paraId="67B4D893">
            <w:pPr>
              <w:bidi w:val="0"/>
              <w:ind w:right="0" w:rightChars="0"/>
              <w:rPr>
                <w:rFonts w:hint="eastAsia"/>
                <w:sz w:val="24"/>
                <w:szCs w:val="24"/>
                <w:lang w:val="en-US" w:eastAsia="zh-CN"/>
              </w:rPr>
            </w:pPr>
            <w:r>
              <w:rPr>
                <w:rFonts w:hint="eastAsia"/>
                <w:sz w:val="24"/>
                <w:szCs w:val="24"/>
                <w:lang w:val="en-US" w:eastAsia="zh-CN"/>
              </w:rPr>
              <w:t>6、可兼容双芯LC光纤适配器，达到光铜组合。</w:t>
            </w:r>
          </w:p>
          <w:p w14:paraId="368D6538">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7、 模块上有T568A、T568B两种标准打线标识,独特的排列电缆的方法保证了在接触良好,卡锁式的端接帽保证了线缆被完全端接,高弹性保证打线卡接≥250次，重复插拔次数≥750次。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80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FE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277D0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D67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67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六类非屏蔽水晶头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（100个）</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EFF8">
            <w:pPr>
              <w:bidi w:val="0"/>
              <w:ind w:right="0" w:rightChars="0"/>
              <w:rPr>
                <w:rFonts w:hint="eastAsia"/>
                <w:sz w:val="24"/>
                <w:szCs w:val="24"/>
                <w:lang w:val="en-US" w:eastAsia="zh-CN"/>
              </w:rPr>
            </w:pPr>
            <w:r>
              <w:rPr>
                <w:rFonts w:hint="eastAsia"/>
                <w:sz w:val="24"/>
                <w:szCs w:val="24"/>
                <w:lang w:val="en-US" w:eastAsia="zh-CN"/>
              </w:rPr>
              <w:t>1、采用优质工程塑料</w:t>
            </w:r>
          </w:p>
          <w:p w14:paraId="26062DEA">
            <w:pPr>
              <w:bidi w:val="0"/>
              <w:ind w:right="0" w:rightChars="0"/>
              <w:rPr>
                <w:rFonts w:hint="eastAsia"/>
                <w:sz w:val="24"/>
                <w:szCs w:val="24"/>
                <w:lang w:val="en-US" w:eastAsia="zh-CN"/>
              </w:rPr>
            </w:pPr>
            <w:r>
              <w:rPr>
                <w:rFonts w:hint="eastAsia"/>
                <w:sz w:val="24"/>
                <w:szCs w:val="24"/>
                <w:lang w:val="en-US" w:eastAsia="zh-CN"/>
              </w:rPr>
              <w:t>2、阻燃、抗冲击、防撞、耐腐蚀</w:t>
            </w:r>
          </w:p>
          <w:p w14:paraId="757BBC60">
            <w:pPr>
              <w:bidi w:val="0"/>
              <w:ind w:right="0" w:rightChars="0"/>
              <w:rPr>
                <w:rFonts w:hint="eastAsia"/>
                <w:sz w:val="24"/>
                <w:szCs w:val="24"/>
                <w:lang w:val="en-US" w:eastAsia="zh-CN"/>
              </w:rPr>
            </w:pPr>
            <w:r>
              <w:rPr>
                <w:rFonts w:hint="eastAsia"/>
                <w:sz w:val="24"/>
                <w:szCs w:val="24"/>
                <w:lang w:val="en-US" w:eastAsia="zh-CN"/>
              </w:rPr>
              <w:t>3、使用三叉铜片，接触性能好</w:t>
            </w:r>
          </w:p>
          <w:p w14:paraId="70462D81">
            <w:pPr>
              <w:bidi w:val="0"/>
              <w:ind w:right="0" w:rightChars="0"/>
              <w:rPr>
                <w:rFonts w:hint="eastAsia"/>
                <w:sz w:val="24"/>
                <w:szCs w:val="24"/>
                <w:lang w:val="en-US" w:eastAsia="zh-CN"/>
              </w:rPr>
            </w:pPr>
            <w:r>
              <w:rPr>
                <w:rFonts w:hint="eastAsia"/>
                <w:sz w:val="24"/>
                <w:szCs w:val="24"/>
                <w:lang w:val="en-US" w:eastAsia="zh-CN"/>
              </w:rPr>
              <w:t>4、产品晶莹透亮，尺寸标准易用</w:t>
            </w:r>
          </w:p>
          <w:p w14:paraId="61B4684E">
            <w:pPr>
              <w:bidi w:val="0"/>
              <w:ind w:right="0" w:rightChars="0"/>
              <w:rPr>
                <w:rFonts w:hint="eastAsia"/>
                <w:sz w:val="24"/>
                <w:szCs w:val="24"/>
                <w:lang w:val="en-US" w:eastAsia="zh-CN"/>
              </w:rPr>
            </w:pPr>
            <w:r>
              <w:rPr>
                <w:rFonts w:hint="eastAsia"/>
                <w:sz w:val="24"/>
                <w:szCs w:val="24"/>
                <w:lang w:val="en-US" w:eastAsia="zh-CN"/>
              </w:rPr>
              <w:t>5、卡扣部分弹性良好，可多次重复插拔</w:t>
            </w:r>
          </w:p>
          <w:p w14:paraId="1CADF442">
            <w:pPr>
              <w:bidi w:val="0"/>
              <w:ind w:right="0" w:rightChars="0"/>
              <w:rPr>
                <w:rFonts w:hint="eastAsia"/>
                <w:sz w:val="24"/>
                <w:szCs w:val="24"/>
                <w:lang w:val="en-US" w:eastAsia="zh-CN"/>
              </w:rPr>
            </w:pPr>
            <w:r>
              <w:rPr>
                <w:rFonts w:hint="eastAsia"/>
                <w:sz w:val="24"/>
                <w:szCs w:val="24"/>
                <w:lang w:val="en-US" w:eastAsia="zh-CN"/>
              </w:rPr>
              <w:t>6、高可塑性、高耐用性 、不变型</w:t>
            </w:r>
          </w:p>
          <w:p w14:paraId="44ACD897">
            <w:pPr>
              <w:bidi w:val="0"/>
              <w:ind w:right="0" w:rightChars="0"/>
              <w:rPr>
                <w:rFonts w:hint="eastAsia"/>
                <w:sz w:val="24"/>
                <w:szCs w:val="24"/>
                <w:lang w:val="en-US" w:eastAsia="zh-CN"/>
              </w:rPr>
            </w:pPr>
            <w:r>
              <w:rPr>
                <w:rFonts w:hint="eastAsia"/>
                <w:sz w:val="24"/>
                <w:szCs w:val="24"/>
                <w:lang w:val="en-US" w:eastAsia="zh-CN"/>
              </w:rPr>
              <w:t>7、性能符合TIA／EIA和ISO标准</w:t>
            </w:r>
          </w:p>
          <w:p w14:paraId="2D3DB3A9">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8、六类非屏蔽单件套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53A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929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r>
      <w:tr w14:paraId="265D7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3"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F46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57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六类非屏蔽跳线2米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红</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DBBAF">
            <w:pPr>
              <w:bidi w:val="0"/>
              <w:ind w:right="0" w:rightChars="0"/>
              <w:rPr>
                <w:rFonts w:hint="eastAsia"/>
                <w:sz w:val="24"/>
                <w:szCs w:val="24"/>
                <w:lang w:val="en-US" w:eastAsia="zh-CN"/>
              </w:rPr>
            </w:pPr>
            <w:r>
              <w:rPr>
                <w:rFonts w:hint="eastAsia"/>
                <w:sz w:val="24"/>
                <w:szCs w:val="24"/>
                <w:lang w:val="en-US" w:eastAsia="zh-CN"/>
              </w:rPr>
              <w:t>1、RJ45水晶头整体注塑制作，抗拉耐用、接触稳定、</w:t>
            </w:r>
          </w:p>
          <w:p w14:paraId="69702C3E">
            <w:pPr>
              <w:bidi w:val="0"/>
              <w:ind w:right="0" w:rightChars="0"/>
              <w:rPr>
                <w:rFonts w:hint="eastAsia"/>
                <w:sz w:val="24"/>
                <w:szCs w:val="24"/>
                <w:lang w:val="en-US" w:eastAsia="zh-CN"/>
              </w:rPr>
            </w:pPr>
            <w:r>
              <w:rPr>
                <w:rFonts w:hint="eastAsia"/>
                <w:sz w:val="24"/>
                <w:szCs w:val="24"/>
                <w:lang w:val="en-US" w:eastAsia="zh-CN"/>
              </w:rPr>
              <w:t>2、传输性能好，信号传输性能远超手工制作</w:t>
            </w:r>
          </w:p>
          <w:p w14:paraId="7307F428">
            <w:pPr>
              <w:bidi w:val="0"/>
              <w:ind w:right="0" w:rightChars="0"/>
              <w:rPr>
                <w:rFonts w:hint="eastAsia"/>
                <w:sz w:val="24"/>
                <w:szCs w:val="24"/>
                <w:lang w:val="en-US" w:eastAsia="zh-CN"/>
              </w:rPr>
            </w:pPr>
            <w:r>
              <w:rPr>
                <w:rFonts w:hint="eastAsia"/>
                <w:sz w:val="24"/>
                <w:szCs w:val="24"/>
                <w:lang w:val="en-US" w:eastAsia="zh-CN"/>
              </w:rPr>
              <w:t>3、防止线缆松脱插头、导线封密防氧化</w:t>
            </w:r>
          </w:p>
          <w:p w14:paraId="2588428A">
            <w:pPr>
              <w:bidi w:val="0"/>
              <w:ind w:right="0" w:rightChars="0"/>
              <w:rPr>
                <w:rFonts w:hint="eastAsia"/>
                <w:sz w:val="24"/>
                <w:szCs w:val="24"/>
                <w:lang w:val="en-US" w:eastAsia="zh-CN"/>
              </w:rPr>
            </w:pPr>
            <w:r>
              <w:rPr>
                <w:rFonts w:hint="eastAsia"/>
                <w:sz w:val="24"/>
                <w:szCs w:val="24"/>
                <w:lang w:val="en-US" w:eastAsia="zh-CN"/>
              </w:rPr>
              <w:t>4、为长久使用，水晶头弹片上有保护塑料片</w:t>
            </w:r>
          </w:p>
          <w:p w14:paraId="6EE7F86C">
            <w:pPr>
              <w:bidi w:val="0"/>
              <w:ind w:right="0" w:rightChars="0"/>
              <w:rPr>
                <w:rFonts w:hint="eastAsia"/>
                <w:sz w:val="24"/>
                <w:szCs w:val="24"/>
                <w:lang w:val="en-US" w:eastAsia="zh-CN"/>
              </w:rPr>
            </w:pPr>
            <w:r>
              <w:rPr>
                <w:rFonts w:hint="eastAsia"/>
                <w:sz w:val="24"/>
                <w:szCs w:val="24"/>
                <w:lang w:val="en-US" w:eastAsia="zh-CN"/>
              </w:rPr>
              <w:t>5、高性能水晶头提供良好接触和优异性</w:t>
            </w:r>
          </w:p>
          <w:p w14:paraId="2F26B3AE">
            <w:pPr>
              <w:bidi w:val="0"/>
              <w:ind w:right="0" w:rightChars="0"/>
              <w:rPr>
                <w:rFonts w:hint="eastAsia"/>
                <w:sz w:val="24"/>
                <w:szCs w:val="24"/>
                <w:lang w:val="en-US" w:eastAsia="zh-CN"/>
              </w:rPr>
            </w:pPr>
            <w:r>
              <w:rPr>
                <w:rFonts w:hint="eastAsia"/>
                <w:sz w:val="24"/>
                <w:szCs w:val="24"/>
                <w:lang w:val="en-US" w:eastAsia="zh-CN"/>
              </w:rPr>
              <w:t>6、多股铜线确保弯曲强度，防滑抗拉提供连接稳定性</w:t>
            </w:r>
          </w:p>
          <w:p w14:paraId="2B6A3A6E">
            <w:pPr>
              <w:bidi w:val="0"/>
              <w:ind w:right="0" w:rightChars="0"/>
              <w:rPr>
                <w:rFonts w:hint="eastAsia"/>
                <w:sz w:val="24"/>
                <w:szCs w:val="24"/>
                <w:lang w:val="en-US" w:eastAsia="zh-CN"/>
              </w:rPr>
            </w:pPr>
            <w:r>
              <w:rPr>
                <w:rFonts w:hint="eastAsia"/>
                <w:sz w:val="24"/>
                <w:szCs w:val="24"/>
                <w:lang w:val="en-US" w:eastAsia="zh-CN"/>
              </w:rPr>
              <w:t>7、满足TIA/EIA和ISO/IEC性能标准</w:t>
            </w:r>
          </w:p>
          <w:p w14:paraId="0A990E3F">
            <w:pPr>
              <w:bidi w:val="0"/>
              <w:ind w:right="0" w:rightChars="0"/>
              <w:rPr>
                <w:rFonts w:hint="eastAsia"/>
                <w:sz w:val="24"/>
                <w:szCs w:val="24"/>
                <w:lang w:val="en-US" w:eastAsia="zh-CN"/>
              </w:rPr>
            </w:pPr>
            <w:r>
              <w:rPr>
                <w:rFonts w:hint="eastAsia"/>
                <w:sz w:val="24"/>
                <w:szCs w:val="24"/>
                <w:lang w:val="en-US" w:eastAsia="zh-CN"/>
              </w:rPr>
              <w:t>8、提供红，黄，蓝，白四种不同颜色的数据跳线产品，区分（电话网、内网、AP网、外网）不同网络的应用</w:t>
            </w:r>
          </w:p>
          <w:p w14:paraId="5421AD3F">
            <w:pPr>
              <w:bidi w:val="0"/>
              <w:ind w:right="0" w:rightChars="0"/>
              <w:rPr>
                <w:rFonts w:hint="eastAsia" w:ascii="宋体" w:hAnsi="宋体" w:eastAsia="宋体" w:cs="宋体"/>
                <w:i w:val="0"/>
                <w:iCs w:val="0"/>
                <w:color w:val="000000"/>
                <w:sz w:val="24"/>
                <w:szCs w:val="24"/>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2BB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4FD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r>
      <w:tr w14:paraId="46439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82E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631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75-5同轴模块</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2396D">
            <w:pPr>
              <w:bidi w:val="0"/>
              <w:ind w:right="0" w:rightChars="0"/>
              <w:rPr>
                <w:rFonts w:hint="eastAsia"/>
                <w:sz w:val="24"/>
                <w:szCs w:val="24"/>
                <w:lang w:val="en-US" w:eastAsia="zh-CN"/>
              </w:rPr>
            </w:pPr>
            <w:r>
              <w:rPr>
                <w:rFonts w:hint="eastAsia"/>
                <w:sz w:val="24"/>
                <w:szCs w:val="24"/>
                <w:lang w:val="en-US" w:eastAsia="zh-CN"/>
              </w:rPr>
              <w:t>1、阻燃、抗冲击、耐腐蚀材料注塑而成</w:t>
            </w:r>
          </w:p>
          <w:p w14:paraId="7CD4B72B">
            <w:pPr>
              <w:bidi w:val="0"/>
              <w:ind w:right="0" w:rightChars="0"/>
              <w:rPr>
                <w:rFonts w:hint="eastAsia"/>
                <w:sz w:val="24"/>
                <w:szCs w:val="24"/>
                <w:lang w:val="en-US" w:eastAsia="zh-CN"/>
              </w:rPr>
            </w:pPr>
            <w:r>
              <w:rPr>
                <w:rFonts w:hint="eastAsia"/>
                <w:sz w:val="24"/>
                <w:szCs w:val="24"/>
                <w:lang w:val="en-US" w:eastAsia="zh-CN"/>
              </w:rPr>
              <w:t>2、每个模块上有75-5BNC母头标准打线标识</w:t>
            </w:r>
          </w:p>
          <w:p w14:paraId="2CD2ACB9">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3、独特的排列电缆的方法保证了在接触良好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F6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CDD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325DB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9DC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2B7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75-5同轴线</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2E5A">
            <w:pPr>
              <w:bidi w:val="0"/>
              <w:ind w:right="0" w:rightChars="0"/>
              <w:rPr>
                <w:rFonts w:hint="eastAsia"/>
                <w:sz w:val="24"/>
                <w:szCs w:val="24"/>
                <w:lang w:val="en-US" w:eastAsia="zh-CN"/>
              </w:rPr>
            </w:pPr>
            <w:r>
              <w:rPr>
                <w:rFonts w:hint="eastAsia"/>
                <w:sz w:val="24"/>
                <w:szCs w:val="24"/>
                <w:lang w:val="en-US" w:eastAsia="zh-CN"/>
              </w:rPr>
              <w:t>1、采用阻燃PVC加厚外皮成型</w:t>
            </w:r>
          </w:p>
          <w:p w14:paraId="3604584B">
            <w:pPr>
              <w:bidi w:val="0"/>
              <w:ind w:right="0" w:rightChars="0"/>
              <w:rPr>
                <w:rFonts w:hint="eastAsia"/>
                <w:sz w:val="24"/>
                <w:szCs w:val="24"/>
                <w:lang w:val="en-US" w:eastAsia="zh-CN"/>
              </w:rPr>
            </w:pPr>
            <w:r>
              <w:rPr>
                <w:rFonts w:hint="eastAsia"/>
                <w:sz w:val="24"/>
                <w:szCs w:val="24"/>
                <w:lang w:val="en-US" w:eastAsia="zh-CN"/>
              </w:rPr>
              <w:t>2、采用96编双屏镁丝屏蔽网芯线1.0MM线径</w:t>
            </w:r>
          </w:p>
          <w:p w14:paraId="42EC09A3">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3、100米规格包装</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B84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55B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箱</w:t>
            </w:r>
          </w:p>
        </w:tc>
      </w:tr>
      <w:tr w14:paraId="5AF9C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0E2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D5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24口同轴配线架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（含白色模块）</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FCA5">
            <w:pPr>
              <w:bidi w:val="0"/>
              <w:ind w:right="0" w:rightChars="0"/>
              <w:rPr>
                <w:rFonts w:hint="eastAsia"/>
                <w:sz w:val="24"/>
                <w:szCs w:val="24"/>
                <w:lang w:val="en-US" w:eastAsia="zh-CN"/>
              </w:rPr>
            </w:pPr>
            <w:r>
              <w:rPr>
                <w:rFonts w:hint="eastAsia"/>
                <w:sz w:val="24"/>
                <w:szCs w:val="24"/>
                <w:lang w:val="en-US" w:eastAsia="zh-CN"/>
              </w:rPr>
              <w:t>1、前板优质工程塑料，后板优质冷轧钢板制作，防潮、抗冲击设计，机械物理性高，双层框架结构、配备后理线托架，方便固定线缆，防止线缆端接不良。</w:t>
            </w:r>
          </w:p>
          <w:p w14:paraId="414204D8">
            <w:pPr>
              <w:bidi w:val="0"/>
              <w:ind w:right="0" w:rightChars="0"/>
              <w:rPr>
                <w:rFonts w:hint="eastAsia"/>
                <w:sz w:val="24"/>
                <w:szCs w:val="24"/>
                <w:lang w:val="en-US" w:eastAsia="zh-CN"/>
              </w:rPr>
            </w:pPr>
            <w:r>
              <w:rPr>
                <w:rFonts w:hint="eastAsia"/>
                <w:sz w:val="24"/>
                <w:szCs w:val="24"/>
                <w:lang w:val="en-US" w:eastAsia="zh-CN"/>
              </w:rPr>
              <w:t>2、配线架上模块阻燃、抗冲击、耐腐蚀材料注塑而成,强化模块固定和端接线缆的可靠性,前面可贴标签方便对端口进行标识管理。</w:t>
            </w:r>
          </w:p>
          <w:p w14:paraId="4FCDD97B">
            <w:pPr>
              <w:bidi w:val="0"/>
              <w:ind w:right="0" w:rightChars="0"/>
              <w:rPr>
                <w:rFonts w:hint="eastAsia"/>
                <w:sz w:val="24"/>
                <w:szCs w:val="24"/>
                <w:lang w:val="en-US" w:eastAsia="zh-CN"/>
              </w:rPr>
            </w:pPr>
            <w:r>
              <w:rPr>
                <w:rFonts w:hint="eastAsia"/>
                <w:sz w:val="24"/>
                <w:szCs w:val="24"/>
                <w:lang w:val="en-US" w:eastAsia="zh-CN"/>
              </w:rPr>
              <w:t>3、配线架上的模块带防尘门，防微尘。</w:t>
            </w:r>
          </w:p>
          <w:p w14:paraId="37D6B89D">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4、配线架上的配满模块带防尘门，防微尘进入。</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8CE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F49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3A78C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C7E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C8C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75-5同轴跳线2米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白</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2A7C">
            <w:pPr>
              <w:bidi w:val="0"/>
              <w:ind w:right="0" w:rightChars="0"/>
              <w:rPr>
                <w:rFonts w:hint="eastAsia"/>
                <w:sz w:val="24"/>
                <w:szCs w:val="24"/>
                <w:lang w:val="en-US" w:eastAsia="zh-CN"/>
              </w:rPr>
            </w:pPr>
            <w:r>
              <w:rPr>
                <w:rFonts w:hint="eastAsia"/>
                <w:sz w:val="24"/>
                <w:szCs w:val="24"/>
                <w:lang w:val="en-US" w:eastAsia="zh-CN"/>
              </w:rPr>
              <w:t>1、BNC制作，抗拉耐用、接触稳定、</w:t>
            </w:r>
          </w:p>
          <w:p w14:paraId="1BF46E03">
            <w:pPr>
              <w:bidi w:val="0"/>
              <w:ind w:right="0" w:rightChars="0"/>
              <w:rPr>
                <w:rFonts w:hint="eastAsia"/>
                <w:sz w:val="24"/>
                <w:szCs w:val="24"/>
                <w:lang w:val="en-US" w:eastAsia="zh-CN"/>
              </w:rPr>
            </w:pPr>
            <w:r>
              <w:rPr>
                <w:rFonts w:hint="eastAsia"/>
                <w:sz w:val="24"/>
                <w:szCs w:val="24"/>
                <w:lang w:val="en-US" w:eastAsia="zh-CN"/>
              </w:rPr>
              <w:t>2、传输性能好，信号传输性能远超手工制作</w:t>
            </w:r>
          </w:p>
          <w:p w14:paraId="5134B9A9">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3、防止线缆松脱插头、导线封密防氧化</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53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F60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r>
      <w:tr w14:paraId="7793A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E35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049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75-5同轴跳线3米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白</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DA60A">
            <w:pPr>
              <w:bidi w:val="0"/>
              <w:ind w:right="0" w:rightChars="0"/>
              <w:rPr>
                <w:rFonts w:hint="eastAsia"/>
                <w:sz w:val="24"/>
                <w:szCs w:val="24"/>
                <w:lang w:val="en-US" w:eastAsia="zh-CN"/>
              </w:rPr>
            </w:pPr>
            <w:r>
              <w:rPr>
                <w:rFonts w:hint="eastAsia"/>
                <w:sz w:val="24"/>
                <w:szCs w:val="24"/>
                <w:lang w:val="en-US" w:eastAsia="zh-CN"/>
              </w:rPr>
              <w:t>1、BNC制作，抗拉耐用、接触稳定、</w:t>
            </w:r>
          </w:p>
          <w:p w14:paraId="72909910">
            <w:pPr>
              <w:bidi w:val="0"/>
              <w:ind w:right="0" w:rightChars="0"/>
              <w:rPr>
                <w:rFonts w:hint="eastAsia"/>
                <w:sz w:val="24"/>
                <w:szCs w:val="24"/>
                <w:lang w:val="en-US" w:eastAsia="zh-CN"/>
              </w:rPr>
            </w:pPr>
            <w:r>
              <w:rPr>
                <w:rFonts w:hint="eastAsia"/>
                <w:sz w:val="24"/>
                <w:szCs w:val="24"/>
                <w:lang w:val="en-US" w:eastAsia="zh-CN"/>
              </w:rPr>
              <w:t>2、传输性能好，信号传输性能远超手工制作</w:t>
            </w:r>
          </w:p>
          <w:p w14:paraId="5C992AED">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3、防止线缆松脱插头、导线封密防氧化</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9D2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256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r>
      <w:tr w14:paraId="7BF2F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AF3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C7A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六类非屏蔽模块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黄</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5E61E">
            <w:pPr>
              <w:bidi w:val="0"/>
              <w:ind w:right="0" w:rightChars="0"/>
              <w:rPr>
                <w:rFonts w:hint="eastAsia"/>
                <w:sz w:val="24"/>
                <w:szCs w:val="24"/>
                <w:lang w:val="en-US" w:eastAsia="zh-CN"/>
              </w:rPr>
            </w:pPr>
            <w:r>
              <w:rPr>
                <w:rFonts w:hint="eastAsia"/>
                <w:sz w:val="24"/>
                <w:szCs w:val="24"/>
                <w:lang w:val="en-US" w:eastAsia="zh-CN"/>
              </w:rPr>
              <w:t>1、阻燃、抗冲击、耐腐蚀材料注塑而成</w:t>
            </w:r>
          </w:p>
          <w:p w14:paraId="4B6750FC">
            <w:pPr>
              <w:bidi w:val="0"/>
              <w:ind w:right="0" w:rightChars="0"/>
              <w:rPr>
                <w:rFonts w:hint="eastAsia"/>
                <w:sz w:val="24"/>
                <w:szCs w:val="24"/>
                <w:lang w:val="en-US" w:eastAsia="zh-CN"/>
              </w:rPr>
            </w:pPr>
            <w:r>
              <w:rPr>
                <w:rFonts w:hint="eastAsia"/>
                <w:sz w:val="24"/>
                <w:szCs w:val="24"/>
                <w:lang w:val="en-US" w:eastAsia="zh-CN"/>
              </w:rPr>
              <w:t>2、每个模块上有T568A、T568B两种标准打线标识</w:t>
            </w:r>
          </w:p>
          <w:p w14:paraId="63BD2C43">
            <w:pPr>
              <w:bidi w:val="0"/>
              <w:ind w:right="0" w:rightChars="0"/>
              <w:rPr>
                <w:rFonts w:hint="eastAsia"/>
                <w:sz w:val="24"/>
                <w:szCs w:val="24"/>
                <w:lang w:val="en-US" w:eastAsia="zh-CN"/>
              </w:rPr>
            </w:pPr>
            <w:r>
              <w:rPr>
                <w:rFonts w:hint="eastAsia"/>
                <w:sz w:val="24"/>
                <w:szCs w:val="24"/>
                <w:lang w:val="en-US" w:eastAsia="zh-CN"/>
              </w:rPr>
              <w:t>3、独特的排列电缆的方法保证了在接触良好</w:t>
            </w:r>
          </w:p>
          <w:p w14:paraId="158FA5DE">
            <w:pPr>
              <w:bidi w:val="0"/>
              <w:ind w:right="0" w:rightChars="0"/>
              <w:rPr>
                <w:rFonts w:hint="eastAsia"/>
                <w:sz w:val="24"/>
                <w:szCs w:val="24"/>
                <w:lang w:val="en-US" w:eastAsia="zh-CN"/>
              </w:rPr>
            </w:pPr>
            <w:r>
              <w:rPr>
                <w:rFonts w:hint="eastAsia"/>
                <w:sz w:val="24"/>
                <w:szCs w:val="24"/>
                <w:lang w:val="en-US" w:eastAsia="zh-CN"/>
              </w:rPr>
              <w:t>4、卡锁式的端接帽保证了线缆被完全端接</w:t>
            </w:r>
          </w:p>
          <w:p w14:paraId="135EFC50">
            <w:pPr>
              <w:bidi w:val="0"/>
              <w:ind w:right="0" w:rightChars="0"/>
              <w:rPr>
                <w:rFonts w:hint="eastAsia"/>
                <w:sz w:val="24"/>
                <w:szCs w:val="24"/>
                <w:lang w:val="en-US" w:eastAsia="zh-CN"/>
              </w:rPr>
            </w:pPr>
            <w:r>
              <w:rPr>
                <w:rFonts w:hint="eastAsia"/>
                <w:sz w:val="24"/>
                <w:szCs w:val="24"/>
                <w:lang w:val="en-US" w:eastAsia="zh-CN"/>
              </w:rPr>
              <w:t>5、高弹性保证打线卡接≥250次，重复插拔次数≥750次</w:t>
            </w:r>
          </w:p>
          <w:p w14:paraId="27C9B907">
            <w:pPr>
              <w:bidi w:val="0"/>
              <w:ind w:right="0" w:rightChars="0"/>
              <w:rPr>
                <w:rFonts w:hint="eastAsia"/>
                <w:sz w:val="24"/>
                <w:szCs w:val="24"/>
                <w:lang w:val="en-US" w:eastAsia="zh-CN"/>
              </w:rPr>
            </w:pPr>
            <w:r>
              <w:rPr>
                <w:rFonts w:hint="eastAsia"/>
                <w:sz w:val="24"/>
                <w:szCs w:val="24"/>
                <w:lang w:val="en-US" w:eastAsia="zh-CN"/>
              </w:rPr>
              <w:t>6、产品电气性能优越，支持千兆网络应用</w:t>
            </w:r>
          </w:p>
          <w:p w14:paraId="2B8F35AA">
            <w:pPr>
              <w:bidi w:val="0"/>
              <w:ind w:right="0" w:rightChars="0"/>
              <w:rPr>
                <w:rFonts w:hint="eastAsia"/>
                <w:sz w:val="24"/>
                <w:szCs w:val="24"/>
                <w:lang w:val="en-US" w:eastAsia="zh-CN"/>
              </w:rPr>
            </w:pPr>
            <w:r>
              <w:rPr>
                <w:rFonts w:hint="eastAsia"/>
                <w:sz w:val="24"/>
                <w:szCs w:val="24"/>
                <w:lang w:val="en-US" w:eastAsia="zh-CN"/>
              </w:rPr>
              <w:t>7、防尘盖设计，有效防止灰尘进入（打线式）</w:t>
            </w:r>
          </w:p>
          <w:p w14:paraId="32DE37D8">
            <w:pPr>
              <w:bidi w:val="0"/>
              <w:ind w:right="0" w:rightChars="0"/>
              <w:rPr>
                <w:rFonts w:hint="eastAsia"/>
                <w:sz w:val="24"/>
                <w:szCs w:val="24"/>
                <w:lang w:val="en-US" w:eastAsia="zh-CN"/>
              </w:rPr>
            </w:pPr>
            <w:r>
              <w:rPr>
                <w:rFonts w:hint="eastAsia"/>
                <w:sz w:val="24"/>
                <w:szCs w:val="24"/>
                <w:lang w:val="en-US" w:eastAsia="zh-CN"/>
              </w:rPr>
              <w:t>8、符合国际ANSI/TIA/EIA 568、国际ISO/IEC11801、欧洲EN50173、中国YD/T1019六类标准</w:t>
            </w:r>
          </w:p>
          <w:p w14:paraId="4A84BBFE">
            <w:pPr>
              <w:bidi w:val="0"/>
              <w:ind w:right="0" w:rightChars="0"/>
              <w:rPr>
                <w:rFonts w:hint="eastAsia"/>
                <w:sz w:val="24"/>
                <w:szCs w:val="24"/>
                <w:lang w:val="en-US" w:eastAsia="zh-CN"/>
              </w:rPr>
            </w:pPr>
            <w:r>
              <w:rPr>
                <w:rFonts w:hint="eastAsia"/>
                <w:sz w:val="24"/>
                <w:szCs w:val="24"/>
                <w:lang w:val="en-US" w:eastAsia="zh-CN"/>
              </w:rPr>
              <w:t>9、提供红，黄，蓝，白四种不同颜色的六类非屏蔽模块产品，区分（电话网、内网、AP网、外网）不同网络的应用。</w:t>
            </w:r>
          </w:p>
          <w:p w14:paraId="2E2B0455">
            <w:pPr>
              <w:bidi w:val="0"/>
              <w:ind w:right="0" w:rightChars="0"/>
              <w:rPr>
                <w:rFonts w:hint="eastAsia" w:ascii="宋体" w:hAnsi="宋体" w:eastAsia="宋体" w:cs="宋体"/>
                <w:i w:val="0"/>
                <w:iCs w:val="0"/>
                <w:color w:val="000000"/>
                <w:sz w:val="24"/>
                <w:szCs w:val="24"/>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AE3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CAE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4DBAC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AC7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96F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六类非屏蔽双绞线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黄</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F6CFD">
            <w:pPr>
              <w:bidi w:val="0"/>
              <w:ind w:right="0" w:rightChars="0"/>
              <w:jc w:val="both"/>
              <w:rPr>
                <w:rFonts w:hint="eastAsia"/>
                <w:sz w:val="24"/>
                <w:szCs w:val="24"/>
                <w:lang w:val="en-US" w:eastAsia="zh-CN"/>
              </w:rPr>
            </w:pPr>
            <w:r>
              <w:rPr>
                <w:rFonts w:hint="eastAsia"/>
                <w:sz w:val="24"/>
                <w:szCs w:val="24"/>
                <w:lang w:val="en-US" w:eastAsia="zh-CN"/>
              </w:rPr>
              <w:t>1、采用国际23AWG线规标准实芯铜线(芯径≥0.570mm)，全新无氧铜线提升衰减性能，全新优质塑料外皮，可靠耐用</w:t>
            </w:r>
          </w:p>
          <w:p w14:paraId="79E1DB1D">
            <w:pPr>
              <w:bidi w:val="0"/>
              <w:ind w:right="0" w:rightChars="0"/>
              <w:jc w:val="both"/>
              <w:rPr>
                <w:rFonts w:hint="eastAsia"/>
                <w:sz w:val="24"/>
                <w:szCs w:val="24"/>
                <w:lang w:val="en-US" w:eastAsia="zh-CN"/>
              </w:rPr>
            </w:pPr>
            <w:r>
              <w:rPr>
                <w:rFonts w:hint="eastAsia"/>
                <w:sz w:val="24"/>
                <w:szCs w:val="24"/>
                <w:lang w:val="en-US" w:eastAsia="zh-CN"/>
              </w:rPr>
              <w:t>2、采用十字骨架分隔结构，提供真正的六类性能</w:t>
            </w:r>
          </w:p>
          <w:p w14:paraId="38179DAB">
            <w:pPr>
              <w:bidi w:val="0"/>
              <w:ind w:right="0" w:rightChars="0"/>
              <w:jc w:val="both"/>
              <w:rPr>
                <w:rFonts w:hint="eastAsia"/>
                <w:sz w:val="24"/>
                <w:szCs w:val="24"/>
                <w:lang w:val="en-US" w:eastAsia="zh-CN"/>
              </w:rPr>
            </w:pPr>
            <w:r>
              <w:rPr>
                <w:rFonts w:hint="eastAsia"/>
                <w:sz w:val="24"/>
                <w:szCs w:val="24"/>
                <w:lang w:val="en-US" w:eastAsia="zh-CN"/>
              </w:rPr>
              <w:t>3、精确的绞距控制，提高其卓越的性能，最大化带宽、余量和ACR边际，满足千兆以太网要求，支持带宽≥350MHz</w:t>
            </w:r>
          </w:p>
          <w:p w14:paraId="2DE1978B">
            <w:pPr>
              <w:bidi w:val="0"/>
              <w:ind w:right="0" w:rightChars="0"/>
              <w:jc w:val="both"/>
              <w:rPr>
                <w:rFonts w:hint="eastAsia"/>
                <w:sz w:val="24"/>
                <w:szCs w:val="24"/>
                <w:lang w:val="en-US" w:eastAsia="zh-CN"/>
              </w:rPr>
            </w:pPr>
            <w:r>
              <w:rPr>
                <w:rFonts w:hint="eastAsia"/>
                <w:sz w:val="24"/>
                <w:szCs w:val="24"/>
                <w:lang w:val="en-US" w:eastAsia="zh-CN"/>
              </w:rPr>
              <w:t>4、采用信号平衡技术（LCL）控制了电磁干扰，同时传送并行传输协议，优化参数平衡性，保证安装前后都具有稳定的串扰和阻抗性能</w:t>
            </w:r>
          </w:p>
          <w:p w14:paraId="5D571C87">
            <w:pPr>
              <w:bidi w:val="0"/>
              <w:ind w:right="0" w:rightChars="0"/>
              <w:jc w:val="both"/>
              <w:rPr>
                <w:rFonts w:hint="eastAsia"/>
                <w:sz w:val="24"/>
                <w:szCs w:val="24"/>
                <w:lang w:val="en-US" w:eastAsia="zh-CN"/>
              </w:rPr>
            </w:pPr>
            <w:r>
              <w:rPr>
                <w:rFonts w:hint="eastAsia"/>
                <w:sz w:val="24"/>
                <w:szCs w:val="24"/>
                <w:lang w:val="en-US" w:eastAsia="zh-CN"/>
              </w:rPr>
              <w:t>5、符合国际ANSI/TIA-568、ISO/IEC11801、 欧洲EN50173、中国GB50311-2007六类标准</w:t>
            </w:r>
          </w:p>
          <w:p w14:paraId="3975CA84">
            <w:pPr>
              <w:bidi w:val="0"/>
              <w:ind w:right="0" w:rightChars="0"/>
              <w:jc w:val="both"/>
              <w:rPr>
                <w:rFonts w:hint="eastAsia"/>
                <w:sz w:val="24"/>
                <w:szCs w:val="24"/>
                <w:lang w:val="en-US" w:eastAsia="zh-CN"/>
              </w:rPr>
            </w:pPr>
            <w:r>
              <w:rPr>
                <w:rFonts w:hint="eastAsia"/>
                <w:sz w:val="24"/>
                <w:szCs w:val="24"/>
                <w:lang w:val="en-US" w:eastAsia="zh-CN"/>
              </w:rPr>
              <w:t>6、提供红，黄，蓝，白四种不同颜色的六类非屏蔽双绞线产品，区分（电话网、内网、AP网、外网）不同网络的应用。</w:t>
            </w:r>
          </w:p>
          <w:p w14:paraId="6C581BE5">
            <w:pPr>
              <w:bidi w:val="0"/>
              <w:ind w:right="0" w:rightChars="0"/>
              <w:jc w:val="both"/>
              <w:rPr>
                <w:rFonts w:hint="eastAsia" w:ascii="宋体" w:hAnsi="宋体" w:eastAsia="宋体" w:cs="宋体"/>
                <w:i w:val="0"/>
                <w:iCs w:val="0"/>
                <w:color w:val="000000"/>
                <w:sz w:val="24"/>
                <w:szCs w:val="24"/>
                <w:u w:val="none"/>
              </w:rPr>
            </w:pPr>
            <w:r>
              <w:rPr>
                <w:rFonts w:hint="eastAsia"/>
                <w:sz w:val="24"/>
                <w:szCs w:val="24"/>
                <w:lang w:val="en-US" w:eastAsia="zh-CN"/>
              </w:rPr>
              <w:t>7、提供《六类非屏蔽》信息产业部产品检测报告</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19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2700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E31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r>
      <w:tr w14:paraId="0D6DF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3E9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09D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24口六类非屏蔽配线架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（含黄色模块）</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39EAB">
            <w:pPr>
              <w:bidi w:val="0"/>
              <w:ind w:right="0" w:rightChars="0"/>
              <w:rPr>
                <w:rFonts w:hint="eastAsia"/>
                <w:sz w:val="24"/>
                <w:szCs w:val="24"/>
                <w:lang w:val="en-US" w:eastAsia="zh-CN"/>
              </w:rPr>
            </w:pPr>
            <w:r>
              <w:rPr>
                <w:rFonts w:hint="eastAsia"/>
                <w:sz w:val="24"/>
                <w:szCs w:val="24"/>
                <w:lang w:val="en-US" w:eastAsia="zh-CN"/>
              </w:rPr>
              <w:t>1、前板优质工程塑料，后板优质冷轧钢板制作，防潮、抗冲击设计，机械物理性高，双层框架结构、配备后理线托架，方便固定线缆，防止线缆端接不良。</w:t>
            </w:r>
          </w:p>
          <w:p w14:paraId="585AA7A1">
            <w:pPr>
              <w:bidi w:val="0"/>
              <w:ind w:right="0" w:rightChars="0"/>
              <w:rPr>
                <w:rFonts w:hint="eastAsia"/>
                <w:sz w:val="24"/>
                <w:szCs w:val="24"/>
                <w:lang w:val="en-US" w:eastAsia="zh-CN"/>
              </w:rPr>
            </w:pPr>
            <w:r>
              <w:rPr>
                <w:rFonts w:hint="eastAsia"/>
                <w:sz w:val="24"/>
                <w:szCs w:val="24"/>
                <w:lang w:val="en-US" w:eastAsia="zh-CN"/>
              </w:rPr>
              <w:t>2、 配线架上模块阻燃、抗冲击、耐腐蚀材料注塑而成,强化模块固定和端接线缆的可靠性,前面可贴标签方便对端口进行标识管理。</w:t>
            </w:r>
          </w:p>
          <w:p w14:paraId="2553A534">
            <w:pPr>
              <w:bidi w:val="0"/>
              <w:ind w:right="0" w:rightChars="0"/>
              <w:rPr>
                <w:rFonts w:hint="eastAsia"/>
                <w:sz w:val="24"/>
                <w:szCs w:val="24"/>
                <w:lang w:val="en-US" w:eastAsia="zh-CN"/>
              </w:rPr>
            </w:pPr>
            <w:r>
              <w:rPr>
                <w:rFonts w:hint="eastAsia"/>
                <w:sz w:val="24"/>
                <w:szCs w:val="24"/>
                <w:lang w:val="en-US" w:eastAsia="zh-CN"/>
              </w:rPr>
              <w:t>3、模块化设计，每个模块能够单独拆卸，安装及维护灵活方便，配上六类模块后通过全频段测试，带宽可达到250MHz支持千兆网络应用。</w:t>
            </w:r>
          </w:p>
          <w:p w14:paraId="17885E00">
            <w:pPr>
              <w:bidi w:val="0"/>
              <w:ind w:right="0" w:rightChars="0"/>
              <w:rPr>
                <w:rFonts w:hint="eastAsia"/>
                <w:sz w:val="24"/>
                <w:szCs w:val="24"/>
                <w:lang w:val="en-US" w:eastAsia="zh-CN"/>
              </w:rPr>
            </w:pPr>
            <w:r>
              <w:rPr>
                <w:rFonts w:hint="eastAsia"/>
                <w:sz w:val="24"/>
                <w:szCs w:val="24"/>
                <w:lang w:val="en-US" w:eastAsia="zh-CN"/>
              </w:rPr>
              <w:t>4、配线架上的模块带防尘门，防微尘。</w:t>
            </w:r>
          </w:p>
          <w:p w14:paraId="120651F9">
            <w:pPr>
              <w:bidi w:val="0"/>
              <w:ind w:right="0" w:rightChars="0"/>
              <w:rPr>
                <w:rFonts w:hint="eastAsia"/>
                <w:sz w:val="24"/>
                <w:szCs w:val="24"/>
                <w:lang w:val="en-US" w:eastAsia="zh-CN"/>
              </w:rPr>
            </w:pPr>
            <w:r>
              <w:rPr>
                <w:rFonts w:hint="eastAsia"/>
                <w:sz w:val="24"/>
                <w:szCs w:val="24"/>
                <w:lang w:val="en-US" w:eastAsia="zh-CN"/>
              </w:rPr>
              <w:t>5、配线架上的配满模块带防尘门，防微尘进入。</w:t>
            </w:r>
          </w:p>
          <w:p w14:paraId="05A17956">
            <w:pPr>
              <w:bidi w:val="0"/>
              <w:ind w:right="0" w:rightChars="0"/>
              <w:rPr>
                <w:rFonts w:hint="eastAsia"/>
                <w:sz w:val="24"/>
                <w:szCs w:val="24"/>
                <w:lang w:val="en-US" w:eastAsia="zh-CN"/>
              </w:rPr>
            </w:pPr>
            <w:r>
              <w:rPr>
                <w:rFonts w:hint="eastAsia"/>
                <w:sz w:val="24"/>
                <w:szCs w:val="24"/>
                <w:lang w:val="en-US" w:eastAsia="zh-CN"/>
              </w:rPr>
              <w:t>6、可兼容双芯LC光纤适配器，达到光铜组合。</w:t>
            </w:r>
          </w:p>
          <w:p w14:paraId="68CA5AC3">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7、 模块上有T568A、T568B两种标准打线标识,独特的排列电缆的方法保证了在接触良好,卡锁式的端接帽保证了线缆被完全端接,高弹性保证打线卡接≥250次，重复插拔次数≥750次。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BC4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523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206C4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41E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BBB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音频线3000米</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778E7">
            <w:pPr>
              <w:bidi w:val="0"/>
              <w:ind w:right="0" w:rightChars="0"/>
              <w:rPr>
                <w:rFonts w:hint="eastAsia"/>
                <w:sz w:val="24"/>
                <w:szCs w:val="24"/>
                <w:lang w:val="en-US" w:eastAsia="zh-CN"/>
              </w:rPr>
            </w:pPr>
            <w:r>
              <w:rPr>
                <w:rFonts w:hint="eastAsia"/>
                <w:sz w:val="24"/>
                <w:szCs w:val="24"/>
                <w:lang w:val="en-US" w:eastAsia="zh-CN"/>
              </w:rPr>
              <w:t>1、适用于电器、仪器、广播音响连接控制用线、消防电线等。</w:t>
            </w:r>
          </w:p>
          <w:p w14:paraId="708F2BB2">
            <w:pPr>
              <w:bidi w:val="0"/>
              <w:ind w:right="0" w:rightChars="0"/>
              <w:rPr>
                <w:rFonts w:hint="eastAsia"/>
                <w:sz w:val="24"/>
                <w:szCs w:val="24"/>
                <w:lang w:val="en-US" w:eastAsia="zh-CN"/>
              </w:rPr>
            </w:pPr>
            <w:r>
              <w:rPr>
                <w:rFonts w:hint="eastAsia"/>
                <w:sz w:val="24"/>
                <w:szCs w:val="24"/>
                <w:lang w:val="en-US" w:eastAsia="zh-CN"/>
              </w:rPr>
              <w:t>2、聚氯乙烯绝缘</w:t>
            </w:r>
          </w:p>
          <w:p w14:paraId="6A667B30">
            <w:pPr>
              <w:bidi w:val="0"/>
              <w:ind w:right="0" w:rightChars="0"/>
              <w:rPr>
                <w:rFonts w:hint="eastAsia"/>
                <w:sz w:val="24"/>
                <w:szCs w:val="24"/>
                <w:lang w:val="en-US" w:eastAsia="zh-CN"/>
              </w:rPr>
            </w:pPr>
            <w:r>
              <w:rPr>
                <w:rFonts w:hint="eastAsia"/>
                <w:sz w:val="24"/>
                <w:szCs w:val="24"/>
                <w:lang w:val="en-US" w:eastAsia="zh-CN"/>
              </w:rPr>
              <w:t>3、NH-RVS 耐火成对扭绞无护套</w:t>
            </w:r>
          </w:p>
          <w:p w14:paraId="473C1008">
            <w:pPr>
              <w:bidi w:val="0"/>
              <w:ind w:right="0" w:rightChars="0"/>
              <w:rPr>
                <w:rFonts w:hint="eastAsia"/>
                <w:sz w:val="24"/>
                <w:szCs w:val="24"/>
                <w:lang w:val="en-US" w:eastAsia="zh-CN"/>
              </w:rPr>
            </w:pPr>
            <w:r>
              <w:rPr>
                <w:rFonts w:hint="eastAsia"/>
                <w:sz w:val="24"/>
                <w:szCs w:val="24"/>
                <w:lang w:val="en-US" w:eastAsia="zh-CN"/>
              </w:rPr>
              <w:t xml:space="preserve">4、导体为多芯退火裸铜绞合  </w:t>
            </w:r>
          </w:p>
          <w:p w14:paraId="60E5276D">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5、正常工作温度不超过 70℃。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1A7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4DA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圈</w:t>
            </w:r>
          </w:p>
        </w:tc>
      </w:tr>
      <w:tr w14:paraId="4C3B0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B8D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BE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六类非屏蔽跳线2米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黄</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9585">
            <w:pPr>
              <w:bidi w:val="0"/>
              <w:ind w:right="0" w:rightChars="0"/>
              <w:rPr>
                <w:rFonts w:hint="eastAsia"/>
                <w:sz w:val="24"/>
                <w:szCs w:val="24"/>
                <w:lang w:val="en-US" w:eastAsia="zh-CN"/>
              </w:rPr>
            </w:pPr>
            <w:r>
              <w:rPr>
                <w:rFonts w:hint="eastAsia"/>
                <w:sz w:val="24"/>
                <w:szCs w:val="24"/>
                <w:lang w:val="en-US" w:eastAsia="zh-CN"/>
              </w:rPr>
              <w:t>1、RJ45水晶头整体注塑制作，抗拉耐用、接触稳定、</w:t>
            </w:r>
          </w:p>
          <w:p w14:paraId="252ACBE9">
            <w:pPr>
              <w:bidi w:val="0"/>
              <w:ind w:right="0" w:rightChars="0"/>
              <w:rPr>
                <w:rFonts w:hint="eastAsia"/>
                <w:sz w:val="24"/>
                <w:szCs w:val="24"/>
                <w:lang w:val="en-US" w:eastAsia="zh-CN"/>
              </w:rPr>
            </w:pPr>
            <w:r>
              <w:rPr>
                <w:rFonts w:hint="eastAsia"/>
                <w:sz w:val="24"/>
                <w:szCs w:val="24"/>
                <w:lang w:val="en-US" w:eastAsia="zh-CN"/>
              </w:rPr>
              <w:t>2、传输性能好，信号传输性能远超手工制作</w:t>
            </w:r>
          </w:p>
          <w:p w14:paraId="2CF8A4C6">
            <w:pPr>
              <w:bidi w:val="0"/>
              <w:ind w:right="0" w:rightChars="0"/>
              <w:rPr>
                <w:rFonts w:hint="eastAsia"/>
                <w:sz w:val="24"/>
                <w:szCs w:val="24"/>
                <w:lang w:val="en-US" w:eastAsia="zh-CN"/>
              </w:rPr>
            </w:pPr>
            <w:r>
              <w:rPr>
                <w:rFonts w:hint="eastAsia"/>
                <w:sz w:val="24"/>
                <w:szCs w:val="24"/>
                <w:lang w:val="en-US" w:eastAsia="zh-CN"/>
              </w:rPr>
              <w:t>3、防止线缆松脱插头、导线封密防氧化</w:t>
            </w:r>
          </w:p>
          <w:p w14:paraId="6D1A1AF8">
            <w:pPr>
              <w:bidi w:val="0"/>
              <w:ind w:right="0" w:rightChars="0"/>
              <w:rPr>
                <w:rFonts w:hint="eastAsia"/>
                <w:sz w:val="24"/>
                <w:szCs w:val="24"/>
                <w:lang w:val="en-US" w:eastAsia="zh-CN"/>
              </w:rPr>
            </w:pPr>
            <w:r>
              <w:rPr>
                <w:rFonts w:hint="eastAsia"/>
                <w:sz w:val="24"/>
                <w:szCs w:val="24"/>
                <w:lang w:val="en-US" w:eastAsia="zh-CN"/>
              </w:rPr>
              <w:t>4、为长久使用，水晶头弹片上有保护塑料片</w:t>
            </w:r>
          </w:p>
          <w:p w14:paraId="43F5145D">
            <w:pPr>
              <w:bidi w:val="0"/>
              <w:ind w:right="0" w:rightChars="0"/>
              <w:rPr>
                <w:rFonts w:hint="eastAsia"/>
                <w:sz w:val="24"/>
                <w:szCs w:val="24"/>
                <w:lang w:val="en-US" w:eastAsia="zh-CN"/>
              </w:rPr>
            </w:pPr>
            <w:r>
              <w:rPr>
                <w:rFonts w:hint="eastAsia"/>
                <w:sz w:val="24"/>
                <w:szCs w:val="24"/>
                <w:lang w:val="en-US" w:eastAsia="zh-CN"/>
              </w:rPr>
              <w:t>5、高性能水晶头提供良好接触和优异性</w:t>
            </w:r>
          </w:p>
          <w:p w14:paraId="151F504F">
            <w:pPr>
              <w:bidi w:val="0"/>
              <w:ind w:right="0" w:rightChars="0"/>
              <w:rPr>
                <w:rFonts w:hint="eastAsia"/>
                <w:sz w:val="24"/>
                <w:szCs w:val="24"/>
                <w:lang w:val="en-US" w:eastAsia="zh-CN"/>
              </w:rPr>
            </w:pPr>
            <w:r>
              <w:rPr>
                <w:rFonts w:hint="eastAsia"/>
                <w:sz w:val="24"/>
                <w:szCs w:val="24"/>
                <w:lang w:val="en-US" w:eastAsia="zh-CN"/>
              </w:rPr>
              <w:t>6、多股铜线确保弯曲强度，防滑抗拉提供连接稳定性</w:t>
            </w:r>
          </w:p>
          <w:p w14:paraId="30BE4019">
            <w:pPr>
              <w:bidi w:val="0"/>
              <w:ind w:right="0" w:rightChars="0"/>
              <w:rPr>
                <w:rFonts w:hint="eastAsia"/>
                <w:sz w:val="24"/>
                <w:szCs w:val="24"/>
                <w:lang w:val="en-US" w:eastAsia="zh-CN"/>
              </w:rPr>
            </w:pPr>
            <w:r>
              <w:rPr>
                <w:rFonts w:hint="eastAsia"/>
                <w:sz w:val="24"/>
                <w:szCs w:val="24"/>
                <w:lang w:val="en-US" w:eastAsia="zh-CN"/>
              </w:rPr>
              <w:t>7、满足TIA/EIA和ISO/IEC性能标准</w:t>
            </w:r>
          </w:p>
          <w:p w14:paraId="79BDF44C">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8、提供红，黄，蓝，白四种不同颜色的数据跳线产品，区分（电话网、内网、AP网、外网）不同网络的应用</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D23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F7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r>
      <w:tr w14:paraId="75960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4E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CE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六类非屏蔽跳线3米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黄</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3AE0">
            <w:pPr>
              <w:bidi w:val="0"/>
              <w:ind w:right="0" w:rightChars="0"/>
              <w:rPr>
                <w:rFonts w:hint="eastAsia"/>
                <w:sz w:val="24"/>
                <w:szCs w:val="24"/>
                <w:lang w:val="en-US" w:eastAsia="zh-CN"/>
              </w:rPr>
            </w:pPr>
            <w:r>
              <w:rPr>
                <w:rFonts w:hint="eastAsia"/>
                <w:sz w:val="24"/>
                <w:szCs w:val="24"/>
                <w:lang w:val="en-US" w:eastAsia="zh-CN"/>
              </w:rPr>
              <w:t>1、RJ45水晶头整体注塑制作，抗拉耐用、接触稳定、</w:t>
            </w:r>
          </w:p>
          <w:p w14:paraId="67268974">
            <w:pPr>
              <w:bidi w:val="0"/>
              <w:ind w:right="0" w:rightChars="0"/>
              <w:rPr>
                <w:rFonts w:hint="eastAsia"/>
                <w:sz w:val="24"/>
                <w:szCs w:val="24"/>
                <w:lang w:val="en-US" w:eastAsia="zh-CN"/>
              </w:rPr>
            </w:pPr>
            <w:r>
              <w:rPr>
                <w:rFonts w:hint="eastAsia"/>
                <w:sz w:val="24"/>
                <w:szCs w:val="24"/>
                <w:lang w:val="en-US" w:eastAsia="zh-CN"/>
              </w:rPr>
              <w:t>2、传输性能好，信号传输性能远超手工制作</w:t>
            </w:r>
          </w:p>
          <w:p w14:paraId="6819A6BE">
            <w:pPr>
              <w:bidi w:val="0"/>
              <w:ind w:right="0" w:rightChars="0"/>
              <w:rPr>
                <w:rFonts w:hint="eastAsia"/>
                <w:sz w:val="24"/>
                <w:szCs w:val="24"/>
                <w:lang w:val="en-US" w:eastAsia="zh-CN"/>
              </w:rPr>
            </w:pPr>
            <w:r>
              <w:rPr>
                <w:rFonts w:hint="eastAsia"/>
                <w:sz w:val="24"/>
                <w:szCs w:val="24"/>
                <w:lang w:val="en-US" w:eastAsia="zh-CN"/>
              </w:rPr>
              <w:t>3、防止线缆松脱插头、导线封密防氧化</w:t>
            </w:r>
          </w:p>
          <w:p w14:paraId="6210E8C8">
            <w:pPr>
              <w:bidi w:val="0"/>
              <w:ind w:right="0" w:rightChars="0"/>
              <w:rPr>
                <w:rFonts w:hint="eastAsia"/>
                <w:sz w:val="24"/>
                <w:szCs w:val="24"/>
                <w:lang w:val="en-US" w:eastAsia="zh-CN"/>
              </w:rPr>
            </w:pPr>
            <w:r>
              <w:rPr>
                <w:rFonts w:hint="eastAsia"/>
                <w:sz w:val="24"/>
                <w:szCs w:val="24"/>
                <w:lang w:val="en-US" w:eastAsia="zh-CN"/>
              </w:rPr>
              <w:t>4、为长久使用，水晶头弹片上有保护塑料片</w:t>
            </w:r>
          </w:p>
          <w:p w14:paraId="30D605FD">
            <w:pPr>
              <w:bidi w:val="0"/>
              <w:ind w:right="0" w:rightChars="0"/>
              <w:rPr>
                <w:rFonts w:hint="eastAsia"/>
                <w:sz w:val="24"/>
                <w:szCs w:val="24"/>
                <w:lang w:val="en-US" w:eastAsia="zh-CN"/>
              </w:rPr>
            </w:pPr>
            <w:r>
              <w:rPr>
                <w:rFonts w:hint="eastAsia"/>
                <w:sz w:val="24"/>
                <w:szCs w:val="24"/>
                <w:lang w:val="en-US" w:eastAsia="zh-CN"/>
              </w:rPr>
              <w:t>5、高性能水晶头提供良好接触和优异性</w:t>
            </w:r>
          </w:p>
          <w:p w14:paraId="730D71D7">
            <w:pPr>
              <w:bidi w:val="0"/>
              <w:ind w:right="0" w:rightChars="0"/>
              <w:rPr>
                <w:rFonts w:hint="eastAsia"/>
                <w:sz w:val="24"/>
                <w:szCs w:val="24"/>
                <w:lang w:val="en-US" w:eastAsia="zh-CN"/>
              </w:rPr>
            </w:pPr>
            <w:r>
              <w:rPr>
                <w:rFonts w:hint="eastAsia"/>
                <w:sz w:val="24"/>
                <w:szCs w:val="24"/>
                <w:lang w:val="en-US" w:eastAsia="zh-CN"/>
              </w:rPr>
              <w:t>6、多股铜线确保弯曲强度，防滑抗拉提供连接稳定性</w:t>
            </w:r>
          </w:p>
          <w:p w14:paraId="354A4533">
            <w:pPr>
              <w:bidi w:val="0"/>
              <w:ind w:right="0" w:rightChars="0"/>
              <w:rPr>
                <w:rFonts w:hint="eastAsia"/>
                <w:sz w:val="24"/>
                <w:szCs w:val="24"/>
                <w:lang w:val="en-US" w:eastAsia="zh-CN"/>
              </w:rPr>
            </w:pPr>
            <w:r>
              <w:rPr>
                <w:rFonts w:hint="eastAsia"/>
                <w:sz w:val="24"/>
                <w:szCs w:val="24"/>
                <w:lang w:val="en-US" w:eastAsia="zh-CN"/>
              </w:rPr>
              <w:t>7、满足TIA/EIA和ISO/IEC性能标准</w:t>
            </w:r>
          </w:p>
          <w:p w14:paraId="61D6639F">
            <w:pPr>
              <w:bidi w:val="0"/>
              <w:ind w:right="0" w:rightChars="0"/>
              <w:rPr>
                <w:rFonts w:hint="eastAsia"/>
                <w:sz w:val="24"/>
                <w:szCs w:val="24"/>
                <w:lang w:val="en-US" w:eastAsia="zh-CN"/>
              </w:rPr>
            </w:pPr>
            <w:r>
              <w:rPr>
                <w:rFonts w:hint="eastAsia"/>
                <w:sz w:val="24"/>
                <w:szCs w:val="24"/>
                <w:lang w:val="en-US" w:eastAsia="zh-CN"/>
              </w:rPr>
              <w:t>8、提供红，黄，蓝，白四种不同颜色的数据跳线产品，区分（电话网、内网、AP网、外网）不同网络的应用</w:t>
            </w:r>
          </w:p>
          <w:p w14:paraId="510C8708">
            <w:pPr>
              <w:bidi w:val="0"/>
              <w:ind w:right="0" w:rightChars="0"/>
              <w:rPr>
                <w:rFonts w:hint="eastAsia" w:ascii="宋体" w:hAnsi="宋体" w:eastAsia="宋体" w:cs="宋体"/>
                <w:i w:val="0"/>
                <w:iCs w:val="0"/>
                <w:color w:val="000000"/>
                <w:sz w:val="24"/>
                <w:szCs w:val="24"/>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38D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A0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r>
      <w:tr w14:paraId="5BDA5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3"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69E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FF4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六类非屏蔽模块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白</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55F5D">
            <w:pPr>
              <w:bidi w:val="0"/>
              <w:ind w:right="0" w:rightChars="0"/>
              <w:rPr>
                <w:rFonts w:hint="eastAsia"/>
                <w:sz w:val="24"/>
                <w:szCs w:val="24"/>
                <w:lang w:val="en-US" w:eastAsia="zh-CN"/>
              </w:rPr>
            </w:pPr>
            <w:r>
              <w:rPr>
                <w:rFonts w:hint="eastAsia"/>
                <w:sz w:val="24"/>
                <w:szCs w:val="24"/>
                <w:lang w:val="en-US" w:eastAsia="zh-CN"/>
              </w:rPr>
              <w:t>1、前板优质工程塑料，后板优质冷轧钢板制作，防潮、抗冲击设计，机械物理性高，双层框架结构、配备后理线托架，方便固定线缆，防止线缆端接不良。</w:t>
            </w:r>
          </w:p>
          <w:p w14:paraId="5917861A">
            <w:pPr>
              <w:bidi w:val="0"/>
              <w:ind w:right="0" w:rightChars="0"/>
              <w:rPr>
                <w:rFonts w:hint="eastAsia"/>
                <w:sz w:val="24"/>
                <w:szCs w:val="24"/>
                <w:lang w:val="en-US" w:eastAsia="zh-CN"/>
              </w:rPr>
            </w:pPr>
            <w:r>
              <w:rPr>
                <w:rFonts w:hint="eastAsia"/>
                <w:sz w:val="24"/>
                <w:szCs w:val="24"/>
                <w:lang w:val="en-US" w:eastAsia="zh-CN"/>
              </w:rPr>
              <w:t>2、 配线架上模块阻燃、抗冲击、耐腐蚀材料注塑而成,强化模块固定和端接线缆的可靠性,前面可贴标签方便对端口进行标识管理。</w:t>
            </w:r>
          </w:p>
          <w:p w14:paraId="7801A878">
            <w:pPr>
              <w:bidi w:val="0"/>
              <w:ind w:right="0" w:rightChars="0"/>
              <w:rPr>
                <w:rFonts w:hint="eastAsia"/>
                <w:sz w:val="24"/>
                <w:szCs w:val="24"/>
                <w:lang w:val="en-US" w:eastAsia="zh-CN"/>
              </w:rPr>
            </w:pPr>
            <w:r>
              <w:rPr>
                <w:rFonts w:hint="eastAsia"/>
                <w:sz w:val="24"/>
                <w:szCs w:val="24"/>
                <w:lang w:val="en-US" w:eastAsia="zh-CN"/>
              </w:rPr>
              <w:t>3、模块化设计，每个模块能够单独拆卸，安装及维护灵活方便，配上六类模块后通过全频段测试，带宽可达到250MHz支持千兆网络应用。</w:t>
            </w:r>
          </w:p>
          <w:p w14:paraId="25C693D0">
            <w:pPr>
              <w:bidi w:val="0"/>
              <w:ind w:right="0" w:rightChars="0"/>
              <w:rPr>
                <w:rFonts w:hint="eastAsia"/>
                <w:sz w:val="24"/>
                <w:szCs w:val="24"/>
                <w:lang w:val="en-US" w:eastAsia="zh-CN"/>
              </w:rPr>
            </w:pPr>
            <w:r>
              <w:rPr>
                <w:rFonts w:hint="eastAsia"/>
                <w:sz w:val="24"/>
                <w:szCs w:val="24"/>
                <w:lang w:val="en-US" w:eastAsia="zh-CN"/>
              </w:rPr>
              <w:t>4、配线架上的模块带防尘门，防微尘。</w:t>
            </w:r>
          </w:p>
          <w:p w14:paraId="62755BDE">
            <w:pPr>
              <w:bidi w:val="0"/>
              <w:ind w:right="0" w:rightChars="0"/>
              <w:rPr>
                <w:rFonts w:hint="eastAsia"/>
                <w:sz w:val="24"/>
                <w:szCs w:val="24"/>
                <w:lang w:val="en-US" w:eastAsia="zh-CN"/>
              </w:rPr>
            </w:pPr>
            <w:r>
              <w:rPr>
                <w:rFonts w:hint="eastAsia"/>
                <w:sz w:val="24"/>
                <w:szCs w:val="24"/>
                <w:lang w:val="en-US" w:eastAsia="zh-CN"/>
              </w:rPr>
              <w:t>5、配线架上的配满模块带防尘门，防微尘进入。</w:t>
            </w:r>
          </w:p>
          <w:p w14:paraId="148C269A">
            <w:pPr>
              <w:bidi w:val="0"/>
              <w:ind w:right="0" w:rightChars="0"/>
              <w:rPr>
                <w:rFonts w:hint="eastAsia"/>
                <w:sz w:val="24"/>
                <w:szCs w:val="24"/>
                <w:lang w:val="en-US" w:eastAsia="zh-CN"/>
              </w:rPr>
            </w:pPr>
            <w:r>
              <w:rPr>
                <w:rFonts w:hint="eastAsia"/>
                <w:sz w:val="24"/>
                <w:szCs w:val="24"/>
                <w:lang w:val="en-US" w:eastAsia="zh-CN"/>
              </w:rPr>
              <w:t>6、可兼容双芯LC光纤适配器，达到光铜组合。</w:t>
            </w:r>
          </w:p>
          <w:p w14:paraId="4B7C7CBA">
            <w:pPr>
              <w:bidi w:val="0"/>
              <w:ind w:right="0" w:rightChars="0"/>
              <w:rPr>
                <w:rFonts w:hint="eastAsia"/>
                <w:sz w:val="24"/>
                <w:szCs w:val="24"/>
                <w:lang w:val="en-US" w:eastAsia="zh-CN"/>
              </w:rPr>
            </w:pPr>
            <w:r>
              <w:rPr>
                <w:rFonts w:hint="eastAsia"/>
                <w:sz w:val="24"/>
                <w:szCs w:val="24"/>
                <w:lang w:val="en-US" w:eastAsia="zh-CN"/>
              </w:rPr>
              <w:t>7、 模块上有T568A、T568B两种标准打线标识,独特的排列电缆的方法保证了在接触良好,卡锁式的端接帽保证了线缆被完全端接,高弹性保证打线卡接≥250次，重复插拔次数≥750次。</w:t>
            </w:r>
          </w:p>
          <w:p w14:paraId="5F696A5F">
            <w:pPr>
              <w:bidi w:val="0"/>
              <w:ind w:right="0" w:rightChars="0"/>
              <w:rPr>
                <w:rFonts w:hint="eastAsia"/>
                <w:sz w:val="24"/>
                <w:szCs w:val="24"/>
                <w:lang w:val="en-US" w:eastAsia="zh-CN"/>
              </w:rPr>
            </w:pPr>
            <w:r>
              <w:rPr>
                <w:rFonts w:hint="eastAsia"/>
                <w:sz w:val="24"/>
                <w:szCs w:val="24"/>
                <w:lang w:val="en-US" w:eastAsia="zh-CN"/>
              </w:rPr>
              <w:t>8、符合国际ANSI/TIA-568、和国际ISO/IEC11801、IEC60603、欧洲EN50173、中国GB50311-2007六类标准</w:t>
            </w:r>
          </w:p>
          <w:p w14:paraId="57FF50E0">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9、提供包含红，黄，蓝，白四种不同颜色模块的24口配线架产品，区分（电话网、内网、AP网、外网）不同网络的应用。</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5C2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F5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4513C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113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5A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六类非屏蔽双绞线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白</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9FD8">
            <w:pPr>
              <w:bidi w:val="0"/>
              <w:ind w:right="0" w:rightChars="0"/>
              <w:rPr>
                <w:rFonts w:hint="eastAsia"/>
                <w:sz w:val="24"/>
                <w:szCs w:val="24"/>
                <w:lang w:val="en-US" w:eastAsia="zh-CN"/>
              </w:rPr>
            </w:pPr>
            <w:r>
              <w:rPr>
                <w:rFonts w:hint="eastAsia"/>
                <w:sz w:val="24"/>
                <w:szCs w:val="24"/>
                <w:lang w:val="en-US" w:eastAsia="zh-CN"/>
              </w:rPr>
              <w:t>1、采用国际23AWG线规标准实芯铜线(芯径≥0.570mm)，全新无氧铜线提升衰减性能，全新优质塑料外皮，可靠耐用</w:t>
            </w:r>
          </w:p>
          <w:p w14:paraId="22BDBAD1">
            <w:pPr>
              <w:bidi w:val="0"/>
              <w:ind w:right="0" w:rightChars="0"/>
              <w:rPr>
                <w:rFonts w:hint="eastAsia"/>
                <w:sz w:val="24"/>
                <w:szCs w:val="24"/>
                <w:lang w:val="en-US" w:eastAsia="zh-CN"/>
              </w:rPr>
            </w:pPr>
            <w:r>
              <w:rPr>
                <w:rFonts w:hint="eastAsia"/>
                <w:sz w:val="24"/>
                <w:szCs w:val="24"/>
                <w:lang w:val="en-US" w:eastAsia="zh-CN"/>
              </w:rPr>
              <w:t>2、采用十字骨架分隔结构，提供真正的六类性能</w:t>
            </w:r>
          </w:p>
          <w:p w14:paraId="6B2D1348">
            <w:pPr>
              <w:bidi w:val="0"/>
              <w:ind w:right="0" w:rightChars="0"/>
              <w:rPr>
                <w:rFonts w:hint="eastAsia"/>
                <w:sz w:val="24"/>
                <w:szCs w:val="24"/>
                <w:lang w:val="en-US" w:eastAsia="zh-CN"/>
              </w:rPr>
            </w:pPr>
            <w:r>
              <w:rPr>
                <w:rFonts w:hint="eastAsia"/>
                <w:sz w:val="24"/>
                <w:szCs w:val="24"/>
                <w:lang w:val="en-US" w:eastAsia="zh-CN"/>
              </w:rPr>
              <w:t>3、精确的绞距控制，提高其卓越的性能，最大化带宽、余量和ACR边际，满足千兆以太网要求，支持带宽≥350MHz</w:t>
            </w:r>
          </w:p>
          <w:p w14:paraId="457AEC99">
            <w:pPr>
              <w:bidi w:val="0"/>
              <w:ind w:right="0" w:rightChars="0"/>
              <w:rPr>
                <w:rFonts w:hint="eastAsia"/>
                <w:sz w:val="24"/>
                <w:szCs w:val="24"/>
                <w:lang w:val="en-US" w:eastAsia="zh-CN"/>
              </w:rPr>
            </w:pPr>
            <w:r>
              <w:rPr>
                <w:rFonts w:hint="eastAsia"/>
                <w:sz w:val="24"/>
                <w:szCs w:val="24"/>
                <w:lang w:val="en-US" w:eastAsia="zh-CN"/>
              </w:rPr>
              <w:t>4、采用信号平衡技术（LCL）控制了电磁干扰，同时传送并行传输协议，优化参数平衡性，保证安装前后都具有稳定的串扰和阻抗性能</w:t>
            </w:r>
          </w:p>
          <w:p w14:paraId="1A34CD29">
            <w:pPr>
              <w:bidi w:val="0"/>
              <w:ind w:right="0" w:rightChars="0"/>
              <w:rPr>
                <w:rFonts w:hint="eastAsia"/>
                <w:sz w:val="24"/>
                <w:szCs w:val="24"/>
                <w:lang w:val="en-US" w:eastAsia="zh-CN"/>
              </w:rPr>
            </w:pPr>
            <w:r>
              <w:rPr>
                <w:rFonts w:hint="eastAsia"/>
                <w:sz w:val="24"/>
                <w:szCs w:val="24"/>
                <w:lang w:val="en-US" w:eastAsia="zh-CN"/>
              </w:rPr>
              <w:t>5、符合国际ANSI/TIA-568、ISO/IEC11801、 欧洲EN50173、中国GB50311-2007六类标准</w:t>
            </w:r>
          </w:p>
          <w:p w14:paraId="689F3742">
            <w:pPr>
              <w:bidi w:val="0"/>
              <w:ind w:right="0" w:rightChars="0"/>
              <w:rPr>
                <w:rFonts w:hint="eastAsia"/>
                <w:sz w:val="24"/>
                <w:szCs w:val="24"/>
                <w:lang w:val="en-US" w:eastAsia="zh-CN"/>
              </w:rPr>
            </w:pPr>
            <w:r>
              <w:rPr>
                <w:rFonts w:hint="eastAsia"/>
                <w:sz w:val="24"/>
                <w:szCs w:val="24"/>
                <w:lang w:val="en-US" w:eastAsia="zh-CN"/>
              </w:rPr>
              <w:t>6、提供红，黄，蓝，白四种不同颜色的六类非屏蔽双绞线产品，区分（电话网、内网、AP网、外网）不同网络的应用。</w:t>
            </w:r>
          </w:p>
          <w:p w14:paraId="09282EDB">
            <w:pPr>
              <w:bidi w:val="0"/>
              <w:ind w:right="0" w:rightChars="0"/>
              <w:rPr>
                <w:rFonts w:hint="eastAsia"/>
                <w:sz w:val="24"/>
                <w:szCs w:val="24"/>
                <w:lang w:val="en-US" w:eastAsia="zh-CN"/>
              </w:rPr>
            </w:pPr>
            <w:r>
              <w:rPr>
                <w:rFonts w:hint="eastAsia"/>
                <w:sz w:val="24"/>
                <w:szCs w:val="24"/>
                <w:lang w:val="en-US" w:eastAsia="zh-CN"/>
              </w:rPr>
              <w:t>7、提供《六类非屏蔽》信息产业部产品检测报告</w:t>
            </w:r>
          </w:p>
          <w:p w14:paraId="45E0933B">
            <w:pPr>
              <w:bidi w:val="0"/>
              <w:ind w:right="0" w:rightChars="0"/>
              <w:rPr>
                <w:rFonts w:hint="eastAsia" w:ascii="宋体" w:hAnsi="宋体" w:eastAsia="宋体" w:cs="宋体"/>
                <w:i w:val="0"/>
                <w:iCs w:val="0"/>
                <w:color w:val="000000"/>
                <w:sz w:val="24"/>
                <w:szCs w:val="24"/>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E57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6A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r>
      <w:tr w14:paraId="5296C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A2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58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24口六类非屏蔽配线架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（含白色模块）</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C54E4">
            <w:pPr>
              <w:bidi w:val="0"/>
              <w:ind w:right="0" w:rightChars="0"/>
              <w:rPr>
                <w:rFonts w:hint="eastAsia"/>
                <w:sz w:val="24"/>
                <w:szCs w:val="24"/>
                <w:lang w:val="en-US" w:eastAsia="zh-CN"/>
              </w:rPr>
            </w:pPr>
            <w:r>
              <w:rPr>
                <w:rFonts w:hint="eastAsia"/>
                <w:sz w:val="24"/>
                <w:szCs w:val="24"/>
                <w:lang w:val="en-US" w:eastAsia="zh-CN"/>
              </w:rPr>
              <w:t>1、前板优质工程塑料，后板优质冷轧钢板制作，防潮、抗冲击设计，机械物理性高，双层框架结构、配备后理线托架，方便固定线缆，防止线缆端接不良。</w:t>
            </w:r>
          </w:p>
          <w:p w14:paraId="25C15209">
            <w:pPr>
              <w:bidi w:val="0"/>
              <w:ind w:right="0" w:rightChars="0"/>
              <w:rPr>
                <w:rFonts w:hint="eastAsia"/>
                <w:sz w:val="24"/>
                <w:szCs w:val="24"/>
                <w:lang w:val="en-US" w:eastAsia="zh-CN"/>
              </w:rPr>
            </w:pPr>
            <w:r>
              <w:rPr>
                <w:rFonts w:hint="eastAsia"/>
                <w:sz w:val="24"/>
                <w:szCs w:val="24"/>
                <w:lang w:val="en-US" w:eastAsia="zh-CN"/>
              </w:rPr>
              <w:t>2、 配线架上模块阻燃、抗冲击、耐腐蚀材料注塑而成,强化模块固定和端接线缆的可靠性,前面可贴标签方便对端口进行标识管理。</w:t>
            </w:r>
          </w:p>
          <w:p w14:paraId="4174B5B6">
            <w:pPr>
              <w:bidi w:val="0"/>
              <w:ind w:right="0" w:rightChars="0"/>
              <w:rPr>
                <w:rFonts w:hint="eastAsia"/>
                <w:sz w:val="24"/>
                <w:szCs w:val="24"/>
                <w:lang w:val="en-US" w:eastAsia="zh-CN"/>
              </w:rPr>
            </w:pPr>
            <w:r>
              <w:rPr>
                <w:rFonts w:hint="eastAsia"/>
                <w:sz w:val="24"/>
                <w:szCs w:val="24"/>
                <w:lang w:val="en-US" w:eastAsia="zh-CN"/>
              </w:rPr>
              <w:t>3、模块化设计，每个模块能够单独拆卸，安装及维护灵活方便，配上六类模块后通过全频段测试，带宽可达到250MHz支持千兆网络应用。</w:t>
            </w:r>
          </w:p>
          <w:p w14:paraId="49526DBA">
            <w:pPr>
              <w:bidi w:val="0"/>
              <w:ind w:right="0" w:rightChars="0"/>
              <w:rPr>
                <w:rFonts w:hint="eastAsia"/>
                <w:sz w:val="24"/>
                <w:szCs w:val="24"/>
                <w:lang w:val="en-US" w:eastAsia="zh-CN"/>
              </w:rPr>
            </w:pPr>
            <w:r>
              <w:rPr>
                <w:rFonts w:hint="eastAsia"/>
                <w:sz w:val="24"/>
                <w:szCs w:val="24"/>
                <w:lang w:val="en-US" w:eastAsia="zh-CN"/>
              </w:rPr>
              <w:t>4、配线架上的模块带防尘门，防微尘。</w:t>
            </w:r>
          </w:p>
          <w:p w14:paraId="731127A7">
            <w:pPr>
              <w:bidi w:val="0"/>
              <w:ind w:right="0" w:rightChars="0"/>
              <w:rPr>
                <w:rFonts w:hint="eastAsia"/>
                <w:sz w:val="24"/>
                <w:szCs w:val="24"/>
                <w:lang w:val="en-US" w:eastAsia="zh-CN"/>
              </w:rPr>
            </w:pPr>
            <w:r>
              <w:rPr>
                <w:rFonts w:hint="eastAsia"/>
                <w:sz w:val="24"/>
                <w:szCs w:val="24"/>
                <w:lang w:val="en-US" w:eastAsia="zh-CN"/>
              </w:rPr>
              <w:t>5、配线架上的配满模块带防尘门，防微尘进入。</w:t>
            </w:r>
          </w:p>
          <w:p w14:paraId="7CB78F8A">
            <w:pPr>
              <w:bidi w:val="0"/>
              <w:ind w:right="0" w:rightChars="0"/>
              <w:rPr>
                <w:rFonts w:hint="eastAsia"/>
                <w:sz w:val="24"/>
                <w:szCs w:val="24"/>
                <w:lang w:val="en-US" w:eastAsia="zh-CN"/>
              </w:rPr>
            </w:pPr>
            <w:r>
              <w:rPr>
                <w:rFonts w:hint="eastAsia"/>
                <w:sz w:val="24"/>
                <w:szCs w:val="24"/>
                <w:lang w:val="en-US" w:eastAsia="zh-CN"/>
              </w:rPr>
              <w:t>6、可兼容双芯LC光纤适配器，达到光铜组合。</w:t>
            </w:r>
          </w:p>
          <w:p w14:paraId="18615855">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7、 模块上有T568A、T568B两种标准打线标识,独特的排列电缆的方法保证了在接触良好,卡锁式的端接帽保证了线缆被完全端接,高弹性保证打线卡接≥250次，重复插拔次数≥750次。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F95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34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51F63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02D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B96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室外单模光纤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12芯</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E597">
            <w:pPr>
              <w:bidi w:val="0"/>
              <w:ind w:right="0" w:rightChars="0"/>
              <w:rPr>
                <w:rFonts w:hint="eastAsia"/>
                <w:sz w:val="24"/>
                <w:szCs w:val="24"/>
                <w:lang w:val="en-US" w:eastAsia="zh-CN"/>
              </w:rPr>
            </w:pPr>
            <w:r>
              <w:rPr>
                <w:rFonts w:hint="eastAsia"/>
                <w:sz w:val="24"/>
                <w:szCs w:val="24"/>
                <w:lang w:val="en-US" w:eastAsia="zh-CN"/>
              </w:rPr>
              <w:t xml:space="preserve">1、单模铠装   </w:t>
            </w:r>
          </w:p>
          <w:p w14:paraId="5DA734A7">
            <w:pPr>
              <w:bidi w:val="0"/>
              <w:ind w:right="0" w:rightChars="0"/>
              <w:rPr>
                <w:rFonts w:hint="eastAsia"/>
                <w:sz w:val="24"/>
                <w:szCs w:val="24"/>
                <w:lang w:val="en-US" w:eastAsia="zh-CN"/>
              </w:rPr>
            </w:pPr>
            <w:r>
              <w:rPr>
                <w:rFonts w:hint="eastAsia"/>
                <w:sz w:val="24"/>
                <w:szCs w:val="24"/>
                <w:lang w:val="en-US" w:eastAsia="zh-CN"/>
              </w:rPr>
              <w:t>2、最大允许压 扁力:1000N/10cm</w:t>
            </w:r>
          </w:p>
          <w:p w14:paraId="052AFE2C">
            <w:pPr>
              <w:bidi w:val="0"/>
              <w:ind w:right="0" w:rightChars="0"/>
              <w:rPr>
                <w:rFonts w:hint="eastAsia"/>
                <w:sz w:val="24"/>
                <w:szCs w:val="24"/>
                <w:lang w:val="en-US" w:eastAsia="zh-CN"/>
              </w:rPr>
            </w:pPr>
            <w:r>
              <w:rPr>
                <w:rFonts w:hint="eastAsia"/>
                <w:sz w:val="24"/>
                <w:szCs w:val="24"/>
                <w:lang w:val="en-US" w:eastAsia="zh-CN"/>
              </w:rPr>
              <w:t xml:space="preserve">3、加强钢丝:2根加粗磷化钢丝   </w:t>
            </w:r>
          </w:p>
          <w:p w14:paraId="58904AC7">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4、使用储存温度:-40℃~+70℃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31F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B7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r>
      <w:tr w14:paraId="06AD9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41C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4D2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室外单模光纤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8芯</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749B">
            <w:pPr>
              <w:bidi w:val="0"/>
              <w:ind w:right="0" w:rightChars="0"/>
              <w:rPr>
                <w:rFonts w:hint="eastAsia"/>
                <w:sz w:val="24"/>
                <w:szCs w:val="24"/>
                <w:lang w:val="en-US" w:eastAsia="zh-CN"/>
              </w:rPr>
            </w:pPr>
            <w:r>
              <w:rPr>
                <w:rFonts w:hint="eastAsia"/>
                <w:sz w:val="24"/>
                <w:szCs w:val="24"/>
                <w:lang w:val="en-US" w:eastAsia="zh-CN"/>
              </w:rPr>
              <w:t xml:space="preserve">1、单模铠装   </w:t>
            </w:r>
          </w:p>
          <w:p w14:paraId="27FF09F9">
            <w:pPr>
              <w:bidi w:val="0"/>
              <w:ind w:right="0" w:rightChars="0"/>
              <w:rPr>
                <w:rFonts w:hint="eastAsia"/>
                <w:sz w:val="24"/>
                <w:szCs w:val="24"/>
                <w:lang w:val="en-US" w:eastAsia="zh-CN"/>
              </w:rPr>
            </w:pPr>
            <w:r>
              <w:rPr>
                <w:rFonts w:hint="eastAsia"/>
                <w:sz w:val="24"/>
                <w:szCs w:val="24"/>
                <w:lang w:val="en-US" w:eastAsia="zh-CN"/>
              </w:rPr>
              <w:t>2、最大允许压 扁力:1000N/10cm</w:t>
            </w:r>
          </w:p>
          <w:p w14:paraId="5E3932FE">
            <w:pPr>
              <w:bidi w:val="0"/>
              <w:ind w:right="0" w:rightChars="0"/>
              <w:rPr>
                <w:rFonts w:hint="eastAsia"/>
                <w:sz w:val="24"/>
                <w:szCs w:val="24"/>
                <w:lang w:val="en-US" w:eastAsia="zh-CN"/>
              </w:rPr>
            </w:pPr>
            <w:r>
              <w:rPr>
                <w:rFonts w:hint="eastAsia"/>
                <w:sz w:val="24"/>
                <w:szCs w:val="24"/>
                <w:lang w:val="en-US" w:eastAsia="zh-CN"/>
              </w:rPr>
              <w:t xml:space="preserve">3、加强钢丝:2根加粗磷化钢丝   </w:t>
            </w:r>
          </w:p>
          <w:p w14:paraId="3C3707A3">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4、使用储存温度:-40℃~+70℃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746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DB7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r>
      <w:tr w14:paraId="5362D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156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143</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B290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电源线</w:t>
            </w:r>
          </w:p>
        </w:tc>
        <w:tc>
          <w:tcPr>
            <w:tcW w:w="10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3B63A">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电源线RVVP电线电缆 音频线国标纯铜环保 RVV3*2.5</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130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11E8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批</w:t>
            </w:r>
          </w:p>
        </w:tc>
      </w:tr>
      <w:tr w14:paraId="17E41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FE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A53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系统集成</w:t>
            </w:r>
          </w:p>
        </w:tc>
        <w:tc>
          <w:tcPr>
            <w:tcW w:w="10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96B31">
            <w:pPr>
              <w:bidi w:val="0"/>
              <w:ind w:right="0" w:rightChars="0"/>
              <w:rPr>
                <w:rFonts w:hint="eastAsia" w:ascii="宋体" w:hAnsi="宋体" w:eastAsia="宋体" w:cs="宋体"/>
                <w:i w:val="0"/>
                <w:iCs w:val="0"/>
                <w:color w:val="000000"/>
                <w:sz w:val="24"/>
                <w:szCs w:val="24"/>
                <w:u w:val="none"/>
              </w:rPr>
            </w:pPr>
            <w:r>
              <w:rPr>
                <w:rFonts w:hint="eastAsia"/>
                <w:sz w:val="24"/>
                <w:szCs w:val="24"/>
                <w:lang w:val="en-US" w:eastAsia="zh-CN"/>
              </w:rPr>
              <w:t>1、电池空开 2、三类通讯电缆 3、喇叭线 4、网络跳线 5、尾纤 6、线管及配件 7、光纤配线架8、语音理线架 9、开孔 10、耦合器 11、直埋开挖回填 12、安装调试 13、镀锌钢管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B1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90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批</w:t>
            </w:r>
          </w:p>
        </w:tc>
      </w:tr>
    </w:tbl>
    <w:p w14:paraId="0441ECBD">
      <w:pPr>
        <w:pStyle w:val="15"/>
      </w:pPr>
    </w:p>
    <w:sectPr>
      <w:pgSz w:w="16838" w:h="11906" w:orient="landscape"/>
      <w:pgMar w:top="1800" w:right="1440" w:bottom="1800"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F2C0A4C-F7E9-40E2-A168-F8A5D501D91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2" w:fontKey="{6C9905DF-34BC-468E-8283-967C21FC20E4}"/>
  </w:font>
  <w:font w:name="Arial Unicode MS">
    <w:panose1 w:val="020B0604020202020204"/>
    <w:charset w:val="86"/>
    <w:family w:val="swiss"/>
    <w:pitch w:val="default"/>
    <w:sig w:usb0="FFFFFFFF" w:usb1="E9FFFFFF" w:usb2="0000003F" w:usb3="00000000" w:csb0="603F01FF" w:csb1="FFFF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3" w:fontKey="{22D9762D-C799-49FC-AF40-44A3730897F0}"/>
  </w:font>
  <w:font w:name="仿宋_GB2312">
    <w:panose1 w:val="02010609030101010101"/>
    <w:charset w:val="86"/>
    <w:family w:val="auto"/>
    <w:pitch w:val="default"/>
    <w:sig w:usb0="00000001" w:usb1="080E0000" w:usb2="00000000" w:usb3="00000000" w:csb0="00040000" w:csb1="00000000"/>
    <w:embedRegular r:id="rId4" w:fontKey="{50590D76-10AB-4E00-8C01-DB30DF781B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1BF05">
    <w:pPr>
      <w:pStyle w:val="2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645AF">
    <w:pPr>
      <w:pStyle w:val="20"/>
      <w:jc w:val="center"/>
      <w:rPr>
        <w:rFonts w:hint="default"/>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36A69">
    <w:pPr>
      <w:pStyle w:val="20"/>
      <w:jc w:val="center"/>
      <w:rPr>
        <w:rFonts w:hint="default"/>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0A717">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030A717">
                    <w:pPr>
                      <w:pStyle w:val="20"/>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8ADA9">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5355B5"/>
    <w:multiLevelType w:val="multilevel"/>
    <w:tmpl w:val="A35355B5"/>
    <w:lvl w:ilvl="0" w:tentative="0">
      <w:start w:val="1"/>
      <w:numFmt w:val="decimal"/>
      <w:pStyle w:val="102"/>
      <w:suff w:val="space"/>
      <w:lvlText w:val="表%1"/>
      <w:lvlJc w:val="left"/>
      <w:pPr>
        <w:tabs>
          <w:tab w:val="left" w:pos="0"/>
        </w:tabs>
        <w:ind w:left="900" w:hanging="420"/>
      </w:pPr>
    </w:lvl>
    <w:lvl w:ilvl="1" w:tentative="0">
      <w:start w:val="1"/>
      <w:numFmt w:val="decimal"/>
      <w:lvlText w:val="（%2）"/>
      <w:lvlJc w:val="left"/>
      <w:pPr>
        <w:tabs>
          <w:tab w:val="left" w:pos="0"/>
        </w:tabs>
        <w:ind w:left="1620" w:hanging="7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1">
    <w:nsid w:val="D5245A0D"/>
    <w:multiLevelType w:val="singleLevel"/>
    <w:tmpl w:val="D5245A0D"/>
    <w:lvl w:ilvl="0" w:tentative="0">
      <w:start w:val="1"/>
      <w:numFmt w:val="decimal"/>
      <w:suff w:val="nothing"/>
      <w:lvlText w:val="%1、"/>
      <w:lvlJc w:val="left"/>
    </w:lvl>
  </w:abstractNum>
  <w:abstractNum w:abstractNumId="2">
    <w:nsid w:val="F1D5FB3A"/>
    <w:multiLevelType w:val="multilevel"/>
    <w:tmpl w:val="F1D5FB3A"/>
    <w:lvl w:ilvl="0" w:tentative="0">
      <w:start w:val="1"/>
      <w:numFmt w:val="decimal"/>
      <w:lvlText w:val="%1."/>
      <w:lvlJc w:val="left"/>
      <w:pPr>
        <w:tabs>
          <w:tab w:val="left" w:pos="0"/>
        </w:tabs>
        <w:ind w:left="425" w:hanging="425"/>
      </w:pPr>
    </w:lvl>
    <w:lvl w:ilvl="1" w:tentative="0">
      <w:start w:val="1"/>
      <w:numFmt w:val="decimal"/>
      <w:lvlText w:val="%1.%2."/>
      <w:lvlJc w:val="left"/>
      <w:pPr>
        <w:tabs>
          <w:tab w:val="left" w:pos="0"/>
        </w:tabs>
        <w:ind w:left="567" w:hanging="567"/>
      </w:pPr>
    </w:lvl>
    <w:lvl w:ilvl="2" w:tentative="0">
      <w:start w:val="1"/>
      <w:numFmt w:val="decimal"/>
      <w:lvlText w:val="%1.%2.%3."/>
      <w:lvlJc w:val="left"/>
      <w:pPr>
        <w:tabs>
          <w:tab w:val="left" w:pos="0"/>
        </w:tabs>
        <w:ind w:left="709" w:hanging="709"/>
      </w:pPr>
    </w:lvl>
    <w:lvl w:ilvl="3" w:tentative="0">
      <w:start w:val="1"/>
      <w:numFmt w:val="decimal"/>
      <w:pStyle w:val="7"/>
      <w:lvlText w:val="%1.%2.%3.%4."/>
      <w:lvlJc w:val="left"/>
      <w:pPr>
        <w:tabs>
          <w:tab w:val="left" w:pos="0"/>
        </w:tabs>
        <w:ind w:left="851" w:hanging="851"/>
      </w:pPr>
    </w:lvl>
    <w:lvl w:ilvl="4" w:tentative="0">
      <w:start w:val="1"/>
      <w:numFmt w:val="decimal"/>
      <w:pStyle w:val="8"/>
      <w:lvlText w:val="%1.%2.%3.%4.%5."/>
      <w:lvlJc w:val="left"/>
      <w:pPr>
        <w:tabs>
          <w:tab w:val="left" w:pos="0"/>
        </w:tabs>
        <w:ind w:left="992" w:hanging="992"/>
      </w:pPr>
    </w:lvl>
    <w:lvl w:ilvl="5" w:tentative="0">
      <w:start w:val="1"/>
      <w:numFmt w:val="decimal"/>
      <w:lvlText w:val="%1.%2.%3.%4.%5.%6."/>
      <w:lvlJc w:val="left"/>
      <w:pPr>
        <w:tabs>
          <w:tab w:val="left" w:pos="0"/>
        </w:tabs>
        <w:ind w:left="2126" w:hanging="1135"/>
      </w:pPr>
    </w:lvl>
    <w:lvl w:ilvl="6" w:tentative="0">
      <w:start w:val="1"/>
      <w:numFmt w:val="decimal"/>
      <w:lvlText w:val="%1.%2.%3.%4.%5.%6.%7."/>
      <w:lvlJc w:val="left"/>
      <w:pPr>
        <w:tabs>
          <w:tab w:val="left" w:pos="0"/>
        </w:tabs>
        <w:ind w:left="1276" w:hanging="1276"/>
      </w:pPr>
    </w:lvl>
    <w:lvl w:ilvl="7" w:tentative="0">
      <w:start w:val="1"/>
      <w:numFmt w:val="decimal"/>
      <w:lvlText w:val="%1.%2.%3.%4.%5.%6.%7.%8."/>
      <w:lvlJc w:val="left"/>
      <w:pPr>
        <w:tabs>
          <w:tab w:val="left" w:pos="0"/>
        </w:tabs>
        <w:ind w:left="1418" w:hanging="1418"/>
      </w:pPr>
    </w:lvl>
    <w:lvl w:ilvl="8" w:tentative="0">
      <w:start w:val="1"/>
      <w:numFmt w:val="decimal"/>
      <w:lvlText w:val="%1.%2.%3.%4.%5.%6.%7.%8.%9."/>
      <w:lvlJc w:val="left"/>
      <w:pPr>
        <w:tabs>
          <w:tab w:val="left" w:pos="0"/>
        </w:tabs>
        <w:ind w:left="1559" w:hanging="1559"/>
      </w:pPr>
    </w:lvl>
  </w:abstractNum>
  <w:abstractNum w:abstractNumId="3">
    <w:nsid w:val="F6A0447A"/>
    <w:multiLevelType w:val="multilevel"/>
    <w:tmpl w:val="F6A0447A"/>
    <w:lvl w:ilvl="0" w:tentative="0">
      <w:start w:val="1"/>
      <w:numFmt w:val="decimal"/>
      <w:pStyle w:val="82"/>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4">
    <w:nsid w:val="0D69013B"/>
    <w:multiLevelType w:val="multilevel"/>
    <w:tmpl w:val="0D69013B"/>
    <w:lvl w:ilvl="0" w:tentative="0">
      <w:start w:val="1"/>
      <w:numFmt w:val="bullet"/>
      <w:pStyle w:val="80"/>
      <w:lvlText w:val=""/>
      <w:lvlJc w:val="left"/>
      <w:pPr>
        <w:tabs>
          <w:tab w:val="left" w:pos="0"/>
        </w:tabs>
        <w:ind w:left="900" w:hanging="420"/>
      </w:pPr>
      <w:rPr>
        <w:rFonts w:hint="default" w:ascii="Wingdings" w:hAnsi="Wingdings" w:cs="Wingdings"/>
        <w:sz w:val="16"/>
        <w:szCs w:val="16"/>
      </w:r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5">
    <w:nsid w:val="23E8A181"/>
    <w:multiLevelType w:val="multilevel"/>
    <w:tmpl w:val="23E8A181"/>
    <w:lvl w:ilvl="0" w:tentative="0">
      <w:start w:val="1"/>
      <w:numFmt w:val="decimal"/>
      <w:lvlText w:val="%1."/>
      <w:lvlJc w:val="left"/>
      <w:pPr>
        <w:tabs>
          <w:tab w:val="left" w:pos="0"/>
        </w:tabs>
        <w:ind w:left="425" w:hanging="425"/>
      </w:pPr>
    </w:lvl>
    <w:lvl w:ilvl="1" w:tentative="0">
      <w:start w:val="1"/>
      <w:numFmt w:val="decimal"/>
      <w:lvlText w:val="%1.%2."/>
      <w:lvlJc w:val="left"/>
      <w:pPr>
        <w:tabs>
          <w:tab w:val="left" w:pos="0"/>
        </w:tabs>
        <w:ind w:left="567" w:hanging="567"/>
      </w:pPr>
    </w:lvl>
    <w:lvl w:ilvl="2" w:tentative="0">
      <w:start w:val="1"/>
      <w:numFmt w:val="decimal"/>
      <w:pStyle w:val="6"/>
      <w:lvlText w:val="%1.%2.%3."/>
      <w:lvlJc w:val="left"/>
      <w:pPr>
        <w:tabs>
          <w:tab w:val="left" w:pos="0"/>
        </w:tabs>
        <w:ind w:left="709" w:hanging="709"/>
      </w:pPr>
    </w:lvl>
    <w:lvl w:ilvl="3" w:tentative="0">
      <w:start w:val="1"/>
      <w:numFmt w:val="decimal"/>
      <w:lvlText w:val="%1.%2.%3.%4."/>
      <w:lvlJc w:val="left"/>
      <w:pPr>
        <w:tabs>
          <w:tab w:val="left" w:pos="0"/>
        </w:tabs>
        <w:ind w:left="851" w:hanging="851"/>
      </w:pPr>
    </w:lvl>
    <w:lvl w:ilvl="4" w:tentative="0">
      <w:start w:val="1"/>
      <w:numFmt w:val="decimal"/>
      <w:lvlText w:val="%1.%2.%3.%4.%5."/>
      <w:lvlJc w:val="left"/>
      <w:pPr>
        <w:tabs>
          <w:tab w:val="left" w:pos="0"/>
        </w:tabs>
        <w:ind w:left="992" w:hanging="992"/>
      </w:pPr>
    </w:lvl>
    <w:lvl w:ilvl="5" w:tentative="0">
      <w:start w:val="1"/>
      <w:numFmt w:val="decimal"/>
      <w:pStyle w:val="46"/>
      <w:lvlText w:val="%1.%2.%3.%4.%5.%6."/>
      <w:lvlJc w:val="left"/>
      <w:pPr>
        <w:tabs>
          <w:tab w:val="left" w:pos="0"/>
        </w:tabs>
        <w:ind w:left="1765" w:hanging="1135"/>
      </w:pPr>
    </w:lvl>
    <w:lvl w:ilvl="6" w:tentative="0">
      <w:start w:val="1"/>
      <w:numFmt w:val="decimal"/>
      <w:lvlText w:val="%1.%2.%3.%4.%5.%6.%7."/>
      <w:lvlJc w:val="left"/>
      <w:pPr>
        <w:tabs>
          <w:tab w:val="left" w:pos="0"/>
        </w:tabs>
        <w:ind w:left="1276" w:hanging="1276"/>
      </w:pPr>
    </w:lvl>
    <w:lvl w:ilvl="7" w:tentative="0">
      <w:start w:val="1"/>
      <w:numFmt w:val="decimal"/>
      <w:lvlText w:val="%1.%2.%3.%4.%5.%6.%7.%8."/>
      <w:lvlJc w:val="left"/>
      <w:pPr>
        <w:tabs>
          <w:tab w:val="left" w:pos="0"/>
        </w:tabs>
        <w:ind w:left="1418" w:hanging="1418"/>
      </w:pPr>
    </w:lvl>
    <w:lvl w:ilvl="8" w:tentative="0">
      <w:start w:val="1"/>
      <w:numFmt w:val="decimal"/>
      <w:lvlText w:val="%1.%2.%3.%4.%5.%6.%7.%8.%9."/>
      <w:lvlJc w:val="left"/>
      <w:pPr>
        <w:tabs>
          <w:tab w:val="left" w:pos="0"/>
        </w:tabs>
        <w:ind w:left="1559" w:hanging="1559"/>
      </w:pPr>
    </w:lvl>
  </w:abstractNum>
  <w:abstractNum w:abstractNumId="6">
    <w:nsid w:val="3B363D98"/>
    <w:multiLevelType w:val="multilevel"/>
    <w:tmpl w:val="3B363D98"/>
    <w:lvl w:ilvl="0" w:tentative="0">
      <w:start w:val="1"/>
      <w:numFmt w:val="decimal"/>
      <w:suff w:val="space"/>
      <w:lvlText w:val="图%1."/>
      <w:lvlJc w:val="left"/>
      <w:pPr>
        <w:ind w:left="4107"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7">
    <w:nsid w:val="7648022F"/>
    <w:multiLevelType w:val="multilevel"/>
    <w:tmpl w:val="7648022F"/>
    <w:lvl w:ilvl="0" w:tentative="0">
      <w:start w:val="1"/>
      <w:numFmt w:val="decimal"/>
      <w:pStyle w:val="4"/>
      <w:lvlText w:val="3.%1"/>
      <w:lvlJc w:val="left"/>
      <w:pPr>
        <w:tabs>
          <w:tab w:val="left" w:pos="0"/>
        </w:tabs>
        <w:ind w:left="630" w:hanging="420"/>
      </w:pPr>
    </w:lvl>
    <w:lvl w:ilvl="1" w:tentative="0">
      <w:start w:val="1"/>
      <w:numFmt w:val="lowerLetter"/>
      <w:lvlText w:val="%2)"/>
      <w:lvlJc w:val="left"/>
      <w:pPr>
        <w:tabs>
          <w:tab w:val="left" w:pos="0"/>
        </w:tabs>
        <w:ind w:left="1050" w:hanging="420"/>
      </w:pPr>
    </w:lvl>
    <w:lvl w:ilvl="2" w:tentative="0">
      <w:start w:val="1"/>
      <w:numFmt w:val="lowerRoman"/>
      <w:lvlText w:val="%3."/>
      <w:lvlJc w:val="right"/>
      <w:pPr>
        <w:tabs>
          <w:tab w:val="left" w:pos="0"/>
        </w:tabs>
        <w:ind w:left="1470" w:hanging="420"/>
      </w:pPr>
    </w:lvl>
    <w:lvl w:ilvl="3" w:tentative="0">
      <w:start w:val="1"/>
      <w:numFmt w:val="decimal"/>
      <w:lvlText w:val="%4."/>
      <w:lvlJc w:val="left"/>
      <w:pPr>
        <w:tabs>
          <w:tab w:val="left" w:pos="0"/>
        </w:tabs>
        <w:ind w:left="1890" w:hanging="420"/>
      </w:pPr>
    </w:lvl>
    <w:lvl w:ilvl="4" w:tentative="0">
      <w:start w:val="1"/>
      <w:numFmt w:val="lowerLetter"/>
      <w:lvlText w:val="%5)"/>
      <w:lvlJc w:val="left"/>
      <w:pPr>
        <w:tabs>
          <w:tab w:val="left" w:pos="0"/>
        </w:tabs>
        <w:ind w:left="2310" w:hanging="420"/>
      </w:pPr>
    </w:lvl>
    <w:lvl w:ilvl="5" w:tentative="0">
      <w:start w:val="1"/>
      <w:numFmt w:val="lowerRoman"/>
      <w:lvlText w:val="%6."/>
      <w:lvlJc w:val="right"/>
      <w:pPr>
        <w:tabs>
          <w:tab w:val="left" w:pos="0"/>
        </w:tabs>
        <w:ind w:left="2730" w:hanging="420"/>
      </w:pPr>
    </w:lvl>
    <w:lvl w:ilvl="6" w:tentative="0">
      <w:start w:val="1"/>
      <w:numFmt w:val="decimal"/>
      <w:lvlText w:val="%7."/>
      <w:lvlJc w:val="left"/>
      <w:pPr>
        <w:tabs>
          <w:tab w:val="left" w:pos="0"/>
        </w:tabs>
        <w:ind w:left="3150" w:hanging="420"/>
      </w:pPr>
    </w:lvl>
    <w:lvl w:ilvl="7" w:tentative="0">
      <w:start w:val="1"/>
      <w:numFmt w:val="lowerLetter"/>
      <w:lvlText w:val="%8)"/>
      <w:lvlJc w:val="left"/>
      <w:pPr>
        <w:tabs>
          <w:tab w:val="left" w:pos="0"/>
        </w:tabs>
        <w:ind w:left="3570" w:hanging="420"/>
      </w:pPr>
    </w:lvl>
    <w:lvl w:ilvl="8" w:tentative="0">
      <w:start w:val="1"/>
      <w:numFmt w:val="lowerRoman"/>
      <w:lvlText w:val="%9."/>
      <w:lvlJc w:val="right"/>
      <w:pPr>
        <w:tabs>
          <w:tab w:val="left" w:pos="0"/>
        </w:tabs>
        <w:ind w:left="3990" w:hanging="420"/>
      </w:pPr>
    </w:lvl>
  </w:abstractNum>
  <w:abstractNum w:abstractNumId="8">
    <w:nsid w:val="7C0831CE"/>
    <w:multiLevelType w:val="multilevel"/>
    <w:tmpl w:val="7C0831CE"/>
    <w:lvl w:ilvl="0" w:tentative="0">
      <w:start w:val="1"/>
      <w:numFmt w:val="decimal"/>
      <w:pStyle w:val="13"/>
      <w:suff w:val="space"/>
      <w:lvlText w:val="图%1."/>
      <w:lvlJc w:val="left"/>
      <w:pPr>
        <w:tabs>
          <w:tab w:val="left" w:pos="0"/>
        </w:tabs>
        <w:ind w:left="2263" w:hanging="420"/>
      </w:pPr>
      <w:rPr>
        <w:b w:val="0"/>
        <w:bCs w:val="0"/>
        <w:iCs w:val="0"/>
        <w:caps w:val="0"/>
        <w:strike w:val="0"/>
        <w:dstrike w:val="0"/>
        <w:vanish w:val="0"/>
        <w:color w:val="000000"/>
        <w:spacing w:val="0"/>
        <w:position w:val="0"/>
        <w:u w:val="none"/>
      </w:rPr>
    </w:lvl>
    <w:lvl w:ilvl="1" w:tentative="0">
      <w:start w:val="1"/>
      <w:numFmt w:val="lowerLetter"/>
      <w:lvlText w:val="%2)"/>
      <w:lvlJc w:val="left"/>
      <w:pPr>
        <w:tabs>
          <w:tab w:val="left" w:pos="0"/>
        </w:tabs>
        <w:ind w:left="2683" w:hanging="420"/>
      </w:pPr>
    </w:lvl>
    <w:lvl w:ilvl="2" w:tentative="0">
      <w:start w:val="1"/>
      <w:numFmt w:val="lowerRoman"/>
      <w:lvlText w:val="%3."/>
      <w:lvlJc w:val="right"/>
      <w:pPr>
        <w:tabs>
          <w:tab w:val="left" w:pos="0"/>
        </w:tabs>
        <w:ind w:left="3103" w:hanging="420"/>
      </w:pPr>
    </w:lvl>
    <w:lvl w:ilvl="3" w:tentative="0">
      <w:start w:val="1"/>
      <w:numFmt w:val="decimal"/>
      <w:lvlText w:val="%4."/>
      <w:lvlJc w:val="left"/>
      <w:pPr>
        <w:tabs>
          <w:tab w:val="left" w:pos="0"/>
        </w:tabs>
        <w:ind w:left="3523" w:hanging="420"/>
      </w:pPr>
    </w:lvl>
    <w:lvl w:ilvl="4" w:tentative="0">
      <w:start w:val="1"/>
      <w:numFmt w:val="lowerLetter"/>
      <w:lvlText w:val="%5)"/>
      <w:lvlJc w:val="left"/>
      <w:pPr>
        <w:tabs>
          <w:tab w:val="left" w:pos="0"/>
        </w:tabs>
        <w:ind w:left="3943" w:hanging="420"/>
      </w:pPr>
    </w:lvl>
    <w:lvl w:ilvl="5" w:tentative="0">
      <w:start w:val="1"/>
      <w:numFmt w:val="lowerRoman"/>
      <w:lvlText w:val="%6."/>
      <w:lvlJc w:val="right"/>
      <w:pPr>
        <w:tabs>
          <w:tab w:val="left" w:pos="0"/>
        </w:tabs>
        <w:ind w:left="4363" w:hanging="420"/>
      </w:pPr>
    </w:lvl>
    <w:lvl w:ilvl="6" w:tentative="0">
      <w:start w:val="1"/>
      <w:numFmt w:val="decimal"/>
      <w:lvlText w:val="%7."/>
      <w:lvlJc w:val="left"/>
      <w:pPr>
        <w:tabs>
          <w:tab w:val="left" w:pos="0"/>
        </w:tabs>
        <w:ind w:left="4783" w:hanging="420"/>
      </w:pPr>
    </w:lvl>
    <w:lvl w:ilvl="7" w:tentative="0">
      <w:start w:val="1"/>
      <w:numFmt w:val="lowerLetter"/>
      <w:lvlText w:val="%8)"/>
      <w:lvlJc w:val="left"/>
      <w:pPr>
        <w:tabs>
          <w:tab w:val="left" w:pos="0"/>
        </w:tabs>
        <w:ind w:left="5203" w:hanging="420"/>
      </w:pPr>
    </w:lvl>
    <w:lvl w:ilvl="8" w:tentative="0">
      <w:start w:val="1"/>
      <w:numFmt w:val="lowerRoman"/>
      <w:lvlText w:val="%9."/>
      <w:lvlJc w:val="right"/>
      <w:pPr>
        <w:tabs>
          <w:tab w:val="left" w:pos="0"/>
        </w:tabs>
        <w:ind w:left="5623" w:hanging="420"/>
      </w:pPr>
    </w:lvl>
  </w:abstractNum>
  <w:num w:numId="1">
    <w:abstractNumId w:val="7"/>
  </w:num>
  <w:num w:numId="2">
    <w:abstractNumId w:val="5"/>
  </w:num>
  <w:num w:numId="3">
    <w:abstractNumId w:val="2"/>
  </w:num>
  <w:num w:numId="4">
    <w:abstractNumId w:val="8"/>
  </w:num>
  <w:num w:numId="5">
    <w:abstractNumId w:val="4"/>
  </w:num>
  <w:num w:numId="6">
    <w:abstractNumId w:val="3"/>
  </w:num>
  <w:num w:numId="7">
    <w:abstractNumId w:val="0"/>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removePersonalInformation/>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E3NTFhZjgzNGQ5ZTgzNTFiZDA0Nzg3ZjQwOGJjZDkifQ=="/>
  </w:docVars>
  <w:rsids>
    <w:rsidRoot w:val="00360BFE"/>
    <w:rsid w:val="0007605A"/>
    <w:rsid w:val="0009664A"/>
    <w:rsid w:val="000A5095"/>
    <w:rsid w:val="000E2DB5"/>
    <w:rsid w:val="00166381"/>
    <w:rsid w:val="001A19BA"/>
    <w:rsid w:val="001B6684"/>
    <w:rsid w:val="00260D51"/>
    <w:rsid w:val="00264331"/>
    <w:rsid w:val="002B48CC"/>
    <w:rsid w:val="002D2637"/>
    <w:rsid w:val="003347FA"/>
    <w:rsid w:val="00352883"/>
    <w:rsid w:val="0035632B"/>
    <w:rsid w:val="00360BFE"/>
    <w:rsid w:val="003703E8"/>
    <w:rsid w:val="003A1EF8"/>
    <w:rsid w:val="003B3801"/>
    <w:rsid w:val="003E56CE"/>
    <w:rsid w:val="00470B54"/>
    <w:rsid w:val="00523D4A"/>
    <w:rsid w:val="005906F0"/>
    <w:rsid w:val="006053D0"/>
    <w:rsid w:val="00665FDB"/>
    <w:rsid w:val="006701B3"/>
    <w:rsid w:val="006C7C54"/>
    <w:rsid w:val="00730F2C"/>
    <w:rsid w:val="007922F1"/>
    <w:rsid w:val="007C0B75"/>
    <w:rsid w:val="007C1C56"/>
    <w:rsid w:val="007E332A"/>
    <w:rsid w:val="007F7FE8"/>
    <w:rsid w:val="008132BC"/>
    <w:rsid w:val="00813D97"/>
    <w:rsid w:val="008311F9"/>
    <w:rsid w:val="00885414"/>
    <w:rsid w:val="008856B9"/>
    <w:rsid w:val="008D4B99"/>
    <w:rsid w:val="00984803"/>
    <w:rsid w:val="009A535B"/>
    <w:rsid w:val="009F05D1"/>
    <w:rsid w:val="009F6D6D"/>
    <w:rsid w:val="00A943F4"/>
    <w:rsid w:val="00AD4C10"/>
    <w:rsid w:val="00B15E1B"/>
    <w:rsid w:val="00BA7554"/>
    <w:rsid w:val="00BF50A5"/>
    <w:rsid w:val="00C035B4"/>
    <w:rsid w:val="00D47429"/>
    <w:rsid w:val="00D90559"/>
    <w:rsid w:val="00DE15FB"/>
    <w:rsid w:val="00E13524"/>
    <w:rsid w:val="00EA7D6E"/>
    <w:rsid w:val="00EE6010"/>
    <w:rsid w:val="00F244FD"/>
    <w:rsid w:val="00F324EC"/>
    <w:rsid w:val="0140055C"/>
    <w:rsid w:val="01A52705"/>
    <w:rsid w:val="0263111B"/>
    <w:rsid w:val="026E6F9B"/>
    <w:rsid w:val="02D27A64"/>
    <w:rsid w:val="02E42DB9"/>
    <w:rsid w:val="032338E1"/>
    <w:rsid w:val="036B6853"/>
    <w:rsid w:val="03886477"/>
    <w:rsid w:val="039125FC"/>
    <w:rsid w:val="04207E21"/>
    <w:rsid w:val="04497378"/>
    <w:rsid w:val="04784101"/>
    <w:rsid w:val="04926F71"/>
    <w:rsid w:val="04BA64C7"/>
    <w:rsid w:val="04D550AF"/>
    <w:rsid w:val="052971A9"/>
    <w:rsid w:val="05C508D8"/>
    <w:rsid w:val="068F488E"/>
    <w:rsid w:val="069B7C33"/>
    <w:rsid w:val="06C4362D"/>
    <w:rsid w:val="06E15F8D"/>
    <w:rsid w:val="06EE4206"/>
    <w:rsid w:val="07205472"/>
    <w:rsid w:val="072639A0"/>
    <w:rsid w:val="0730481F"/>
    <w:rsid w:val="07433856"/>
    <w:rsid w:val="074D717F"/>
    <w:rsid w:val="07CD02C0"/>
    <w:rsid w:val="07F95559"/>
    <w:rsid w:val="08174C0C"/>
    <w:rsid w:val="08191757"/>
    <w:rsid w:val="08397703"/>
    <w:rsid w:val="08455F30"/>
    <w:rsid w:val="08D77648"/>
    <w:rsid w:val="0958005D"/>
    <w:rsid w:val="0A79289A"/>
    <w:rsid w:val="0AA90B70"/>
    <w:rsid w:val="0BBA4FFF"/>
    <w:rsid w:val="0BD22349"/>
    <w:rsid w:val="0C153A8B"/>
    <w:rsid w:val="0C540FAF"/>
    <w:rsid w:val="0CDB347F"/>
    <w:rsid w:val="0D0D632E"/>
    <w:rsid w:val="0DD26630"/>
    <w:rsid w:val="0E141CA7"/>
    <w:rsid w:val="0E7A1DC9"/>
    <w:rsid w:val="0FF07241"/>
    <w:rsid w:val="103510F8"/>
    <w:rsid w:val="111D5D5A"/>
    <w:rsid w:val="116E32CE"/>
    <w:rsid w:val="11835C77"/>
    <w:rsid w:val="118F65E6"/>
    <w:rsid w:val="11DF131B"/>
    <w:rsid w:val="124F64A1"/>
    <w:rsid w:val="12516F92"/>
    <w:rsid w:val="13207F92"/>
    <w:rsid w:val="1380268A"/>
    <w:rsid w:val="13A27CA3"/>
    <w:rsid w:val="13E76689"/>
    <w:rsid w:val="142811C0"/>
    <w:rsid w:val="145E6E6F"/>
    <w:rsid w:val="14BE790E"/>
    <w:rsid w:val="14ED0F31"/>
    <w:rsid w:val="151D2886"/>
    <w:rsid w:val="154C316C"/>
    <w:rsid w:val="158F246E"/>
    <w:rsid w:val="159266A5"/>
    <w:rsid w:val="16A42B33"/>
    <w:rsid w:val="16CB00C0"/>
    <w:rsid w:val="171E1E0C"/>
    <w:rsid w:val="17375756"/>
    <w:rsid w:val="175C51BC"/>
    <w:rsid w:val="179606CE"/>
    <w:rsid w:val="179C00E9"/>
    <w:rsid w:val="17AA1A8B"/>
    <w:rsid w:val="19081158"/>
    <w:rsid w:val="19212219"/>
    <w:rsid w:val="198D78AF"/>
    <w:rsid w:val="19DB686C"/>
    <w:rsid w:val="1BD9502D"/>
    <w:rsid w:val="1C6F14EE"/>
    <w:rsid w:val="1CC655B2"/>
    <w:rsid w:val="1CEC458E"/>
    <w:rsid w:val="1D102CD1"/>
    <w:rsid w:val="1ED02718"/>
    <w:rsid w:val="1F2962CC"/>
    <w:rsid w:val="1F90634B"/>
    <w:rsid w:val="1F982676"/>
    <w:rsid w:val="1FA83694"/>
    <w:rsid w:val="2110329F"/>
    <w:rsid w:val="214967B1"/>
    <w:rsid w:val="21855F4F"/>
    <w:rsid w:val="219E4D4F"/>
    <w:rsid w:val="22AE0FC2"/>
    <w:rsid w:val="22D30A28"/>
    <w:rsid w:val="23250B58"/>
    <w:rsid w:val="233600AD"/>
    <w:rsid w:val="234073B7"/>
    <w:rsid w:val="23E34C9B"/>
    <w:rsid w:val="23ED78C8"/>
    <w:rsid w:val="24741A53"/>
    <w:rsid w:val="248D4C07"/>
    <w:rsid w:val="249A7F5B"/>
    <w:rsid w:val="24AF1021"/>
    <w:rsid w:val="24C3687B"/>
    <w:rsid w:val="24CC6353"/>
    <w:rsid w:val="24E231A5"/>
    <w:rsid w:val="24E707BB"/>
    <w:rsid w:val="251175E6"/>
    <w:rsid w:val="26235823"/>
    <w:rsid w:val="26301148"/>
    <w:rsid w:val="26946721"/>
    <w:rsid w:val="26CD578F"/>
    <w:rsid w:val="2769195B"/>
    <w:rsid w:val="27816AAD"/>
    <w:rsid w:val="278E3654"/>
    <w:rsid w:val="27EC746A"/>
    <w:rsid w:val="280D0539"/>
    <w:rsid w:val="284D6B87"/>
    <w:rsid w:val="286310B8"/>
    <w:rsid w:val="28706250"/>
    <w:rsid w:val="29096C03"/>
    <w:rsid w:val="29634727"/>
    <w:rsid w:val="29B13146"/>
    <w:rsid w:val="2A047719"/>
    <w:rsid w:val="2A110088"/>
    <w:rsid w:val="2A256D8F"/>
    <w:rsid w:val="2A541875"/>
    <w:rsid w:val="2AB87AFF"/>
    <w:rsid w:val="2AE13EFE"/>
    <w:rsid w:val="2B1478F6"/>
    <w:rsid w:val="2BBE7D9C"/>
    <w:rsid w:val="2BDB116A"/>
    <w:rsid w:val="2C2A71DF"/>
    <w:rsid w:val="2C4402A1"/>
    <w:rsid w:val="2C504E98"/>
    <w:rsid w:val="2C5A1872"/>
    <w:rsid w:val="2C6E3570"/>
    <w:rsid w:val="2CC11743"/>
    <w:rsid w:val="2CF021D7"/>
    <w:rsid w:val="2D016192"/>
    <w:rsid w:val="2D047A30"/>
    <w:rsid w:val="2D675B3C"/>
    <w:rsid w:val="2DA03BFD"/>
    <w:rsid w:val="2E262354"/>
    <w:rsid w:val="2E383E35"/>
    <w:rsid w:val="2E725599"/>
    <w:rsid w:val="2E9A4780"/>
    <w:rsid w:val="300264A9"/>
    <w:rsid w:val="300E12F2"/>
    <w:rsid w:val="301A2DFD"/>
    <w:rsid w:val="305B4F0C"/>
    <w:rsid w:val="309F02EB"/>
    <w:rsid w:val="30B359F5"/>
    <w:rsid w:val="30C9346B"/>
    <w:rsid w:val="30D065A7"/>
    <w:rsid w:val="30EB62F4"/>
    <w:rsid w:val="31093867"/>
    <w:rsid w:val="311F12DD"/>
    <w:rsid w:val="31497C61"/>
    <w:rsid w:val="315A3E8F"/>
    <w:rsid w:val="3186135C"/>
    <w:rsid w:val="31B937C3"/>
    <w:rsid w:val="31FB0912"/>
    <w:rsid w:val="3203475A"/>
    <w:rsid w:val="321E3342"/>
    <w:rsid w:val="325356E2"/>
    <w:rsid w:val="32DE439F"/>
    <w:rsid w:val="32FC2C44"/>
    <w:rsid w:val="341D5FA7"/>
    <w:rsid w:val="34853B4C"/>
    <w:rsid w:val="348F6779"/>
    <w:rsid w:val="352C3FC8"/>
    <w:rsid w:val="35AB1391"/>
    <w:rsid w:val="35B25D99"/>
    <w:rsid w:val="35C23711"/>
    <w:rsid w:val="3629634E"/>
    <w:rsid w:val="36D579F8"/>
    <w:rsid w:val="36E0506A"/>
    <w:rsid w:val="37024FE0"/>
    <w:rsid w:val="37A20571"/>
    <w:rsid w:val="37C8447C"/>
    <w:rsid w:val="380B0DC9"/>
    <w:rsid w:val="38E14D91"/>
    <w:rsid w:val="38E726E0"/>
    <w:rsid w:val="390F2E16"/>
    <w:rsid w:val="393873DF"/>
    <w:rsid w:val="39DF5AAD"/>
    <w:rsid w:val="3A5A5C64"/>
    <w:rsid w:val="3A8B1791"/>
    <w:rsid w:val="3AF630AE"/>
    <w:rsid w:val="3B67331A"/>
    <w:rsid w:val="3B893F22"/>
    <w:rsid w:val="3C033CD5"/>
    <w:rsid w:val="3C2974B3"/>
    <w:rsid w:val="3C3F58EA"/>
    <w:rsid w:val="3CAB1C76"/>
    <w:rsid w:val="3CF25AF7"/>
    <w:rsid w:val="3D5F318D"/>
    <w:rsid w:val="3D915310"/>
    <w:rsid w:val="3E0E6961"/>
    <w:rsid w:val="3EE6343A"/>
    <w:rsid w:val="3EFB36BA"/>
    <w:rsid w:val="3EFD3118"/>
    <w:rsid w:val="3F485EA2"/>
    <w:rsid w:val="3F514D57"/>
    <w:rsid w:val="3F52287D"/>
    <w:rsid w:val="3F847AD5"/>
    <w:rsid w:val="3FCB17B4"/>
    <w:rsid w:val="402E5098"/>
    <w:rsid w:val="4081341A"/>
    <w:rsid w:val="40BD37D0"/>
    <w:rsid w:val="40F8759F"/>
    <w:rsid w:val="410A1661"/>
    <w:rsid w:val="418036D2"/>
    <w:rsid w:val="419E1DAA"/>
    <w:rsid w:val="41DF489C"/>
    <w:rsid w:val="42470693"/>
    <w:rsid w:val="427D1358"/>
    <w:rsid w:val="428851F8"/>
    <w:rsid w:val="428914FE"/>
    <w:rsid w:val="42C817D4"/>
    <w:rsid w:val="42FC76D0"/>
    <w:rsid w:val="433F136A"/>
    <w:rsid w:val="43D364DF"/>
    <w:rsid w:val="44150A49"/>
    <w:rsid w:val="446E0159"/>
    <w:rsid w:val="447B55E5"/>
    <w:rsid w:val="44DB4A28"/>
    <w:rsid w:val="44FA7C3F"/>
    <w:rsid w:val="4508410A"/>
    <w:rsid w:val="45142BD8"/>
    <w:rsid w:val="4547719F"/>
    <w:rsid w:val="45C344D5"/>
    <w:rsid w:val="45D64651"/>
    <w:rsid w:val="46C71DA3"/>
    <w:rsid w:val="46FF778E"/>
    <w:rsid w:val="47A143A2"/>
    <w:rsid w:val="47C62645"/>
    <w:rsid w:val="47DB3D58"/>
    <w:rsid w:val="47FE35A2"/>
    <w:rsid w:val="4800731A"/>
    <w:rsid w:val="49C32CF5"/>
    <w:rsid w:val="49C5081B"/>
    <w:rsid w:val="49C64593"/>
    <w:rsid w:val="4A993CC1"/>
    <w:rsid w:val="4AB50890"/>
    <w:rsid w:val="4ABB5C0B"/>
    <w:rsid w:val="4AE20E06"/>
    <w:rsid w:val="4AF33166"/>
    <w:rsid w:val="4AFF7D5D"/>
    <w:rsid w:val="4B101F6A"/>
    <w:rsid w:val="4B3A0D95"/>
    <w:rsid w:val="4C972512"/>
    <w:rsid w:val="4C981BEC"/>
    <w:rsid w:val="4CC0176E"/>
    <w:rsid w:val="4CD82614"/>
    <w:rsid w:val="4D355CB8"/>
    <w:rsid w:val="4DDF377A"/>
    <w:rsid w:val="4DE84AD8"/>
    <w:rsid w:val="4EA76ED6"/>
    <w:rsid w:val="4ECD1F20"/>
    <w:rsid w:val="4F0A4F22"/>
    <w:rsid w:val="4F337FD5"/>
    <w:rsid w:val="4F967D93"/>
    <w:rsid w:val="50190775"/>
    <w:rsid w:val="502B33A2"/>
    <w:rsid w:val="50504BB7"/>
    <w:rsid w:val="50724B2D"/>
    <w:rsid w:val="50B13A11"/>
    <w:rsid w:val="50BC224C"/>
    <w:rsid w:val="50F814D6"/>
    <w:rsid w:val="513C10BA"/>
    <w:rsid w:val="514A5D72"/>
    <w:rsid w:val="514F4E6E"/>
    <w:rsid w:val="516C5A20"/>
    <w:rsid w:val="51CD5BEA"/>
    <w:rsid w:val="51D84E64"/>
    <w:rsid w:val="529A036B"/>
    <w:rsid w:val="52D41ACF"/>
    <w:rsid w:val="52E33AC0"/>
    <w:rsid w:val="530B7FDC"/>
    <w:rsid w:val="53373E0C"/>
    <w:rsid w:val="534D3630"/>
    <w:rsid w:val="54091EF9"/>
    <w:rsid w:val="54243AA5"/>
    <w:rsid w:val="543F566E"/>
    <w:rsid w:val="54613836"/>
    <w:rsid w:val="55197C6D"/>
    <w:rsid w:val="557868F6"/>
    <w:rsid w:val="559B4B26"/>
    <w:rsid w:val="55A439DB"/>
    <w:rsid w:val="55B81234"/>
    <w:rsid w:val="55EA70C8"/>
    <w:rsid w:val="55F36710"/>
    <w:rsid w:val="561F7505"/>
    <w:rsid w:val="56B51C18"/>
    <w:rsid w:val="570606C5"/>
    <w:rsid w:val="571701DC"/>
    <w:rsid w:val="57291E7E"/>
    <w:rsid w:val="572D7A00"/>
    <w:rsid w:val="576A0C54"/>
    <w:rsid w:val="58704BFA"/>
    <w:rsid w:val="588E44CE"/>
    <w:rsid w:val="58A81A34"/>
    <w:rsid w:val="590B0A9B"/>
    <w:rsid w:val="59316553"/>
    <w:rsid w:val="593E7CA2"/>
    <w:rsid w:val="5963595B"/>
    <w:rsid w:val="59853B23"/>
    <w:rsid w:val="59A26483"/>
    <w:rsid w:val="59B83EF9"/>
    <w:rsid w:val="59C75EEA"/>
    <w:rsid w:val="59D71C77"/>
    <w:rsid w:val="5AE40D1D"/>
    <w:rsid w:val="5B991B08"/>
    <w:rsid w:val="5BBD4B0E"/>
    <w:rsid w:val="5BC8419B"/>
    <w:rsid w:val="5BE865EB"/>
    <w:rsid w:val="5C91458D"/>
    <w:rsid w:val="5C9A5B38"/>
    <w:rsid w:val="5C9E446C"/>
    <w:rsid w:val="5D387632"/>
    <w:rsid w:val="5D487342"/>
    <w:rsid w:val="5D4D6706"/>
    <w:rsid w:val="5D87118C"/>
    <w:rsid w:val="5DB26EB1"/>
    <w:rsid w:val="5DF96851"/>
    <w:rsid w:val="5E015742"/>
    <w:rsid w:val="5E162F9C"/>
    <w:rsid w:val="5E174F66"/>
    <w:rsid w:val="5E50299B"/>
    <w:rsid w:val="5E6A778C"/>
    <w:rsid w:val="5E700844"/>
    <w:rsid w:val="5EB11E04"/>
    <w:rsid w:val="5EC724E8"/>
    <w:rsid w:val="5FDA624B"/>
    <w:rsid w:val="6062071A"/>
    <w:rsid w:val="60D456DF"/>
    <w:rsid w:val="61045C75"/>
    <w:rsid w:val="61054F50"/>
    <w:rsid w:val="615C160D"/>
    <w:rsid w:val="62093892"/>
    <w:rsid w:val="623B56C7"/>
    <w:rsid w:val="62685D90"/>
    <w:rsid w:val="626F16C6"/>
    <w:rsid w:val="62975D9E"/>
    <w:rsid w:val="631928C8"/>
    <w:rsid w:val="631B2E02"/>
    <w:rsid w:val="63275C4B"/>
    <w:rsid w:val="633914DA"/>
    <w:rsid w:val="636E5628"/>
    <w:rsid w:val="63B36E9D"/>
    <w:rsid w:val="640D4E41"/>
    <w:rsid w:val="64502F80"/>
    <w:rsid w:val="64721148"/>
    <w:rsid w:val="651B17E0"/>
    <w:rsid w:val="65393A14"/>
    <w:rsid w:val="65681000"/>
    <w:rsid w:val="65AA7631"/>
    <w:rsid w:val="65DA6FA5"/>
    <w:rsid w:val="66CF5C8E"/>
    <w:rsid w:val="6760172C"/>
    <w:rsid w:val="678C2521"/>
    <w:rsid w:val="67D53EC8"/>
    <w:rsid w:val="6864524C"/>
    <w:rsid w:val="68925915"/>
    <w:rsid w:val="69BE2739"/>
    <w:rsid w:val="69CA0404"/>
    <w:rsid w:val="6A001267"/>
    <w:rsid w:val="6A242EE4"/>
    <w:rsid w:val="6B030D4C"/>
    <w:rsid w:val="6B362ECF"/>
    <w:rsid w:val="6B4078AA"/>
    <w:rsid w:val="6B9B71D6"/>
    <w:rsid w:val="6BBF6073"/>
    <w:rsid w:val="6BE61AA2"/>
    <w:rsid w:val="6C3867D3"/>
    <w:rsid w:val="6C841A18"/>
    <w:rsid w:val="6C9A748E"/>
    <w:rsid w:val="6CAE6A95"/>
    <w:rsid w:val="6CD55963"/>
    <w:rsid w:val="6D9F2CD9"/>
    <w:rsid w:val="6DB63E53"/>
    <w:rsid w:val="6E0811B4"/>
    <w:rsid w:val="6E5A0C83"/>
    <w:rsid w:val="6EA6036C"/>
    <w:rsid w:val="6F0B6421"/>
    <w:rsid w:val="6FDB5DF3"/>
    <w:rsid w:val="7019691C"/>
    <w:rsid w:val="701E3F32"/>
    <w:rsid w:val="70651B61"/>
    <w:rsid w:val="707F0E75"/>
    <w:rsid w:val="708125A3"/>
    <w:rsid w:val="70CD25AE"/>
    <w:rsid w:val="70D00087"/>
    <w:rsid w:val="70D56CE6"/>
    <w:rsid w:val="713734FD"/>
    <w:rsid w:val="716D6F1F"/>
    <w:rsid w:val="71C312FA"/>
    <w:rsid w:val="72BD5C84"/>
    <w:rsid w:val="72CA65E3"/>
    <w:rsid w:val="72DC05D4"/>
    <w:rsid w:val="73510696"/>
    <w:rsid w:val="73CF2113"/>
    <w:rsid w:val="73DE5EB2"/>
    <w:rsid w:val="7416564C"/>
    <w:rsid w:val="74706C33"/>
    <w:rsid w:val="747A443B"/>
    <w:rsid w:val="74AC09E2"/>
    <w:rsid w:val="74C57072"/>
    <w:rsid w:val="74C74B98"/>
    <w:rsid w:val="756E631C"/>
    <w:rsid w:val="758E56B6"/>
    <w:rsid w:val="75E023B5"/>
    <w:rsid w:val="76124539"/>
    <w:rsid w:val="768371E5"/>
    <w:rsid w:val="769B62DC"/>
    <w:rsid w:val="76AA4771"/>
    <w:rsid w:val="76AF3B36"/>
    <w:rsid w:val="77016C3D"/>
    <w:rsid w:val="77774E17"/>
    <w:rsid w:val="77DC4DFE"/>
    <w:rsid w:val="78034139"/>
    <w:rsid w:val="785D61E2"/>
    <w:rsid w:val="78915BE9"/>
    <w:rsid w:val="78D7561D"/>
    <w:rsid w:val="78FE426C"/>
    <w:rsid w:val="78FE47EE"/>
    <w:rsid w:val="79CB0C87"/>
    <w:rsid w:val="79D73ACF"/>
    <w:rsid w:val="7A6C3BE2"/>
    <w:rsid w:val="7A884DCA"/>
    <w:rsid w:val="7AAC5E2D"/>
    <w:rsid w:val="7ACA53E2"/>
    <w:rsid w:val="7B116B6D"/>
    <w:rsid w:val="7B195AFF"/>
    <w:rsid w:val="7B821819"/>
    <w:rsid w:val="7C2B0102"/>
    <w:rsid w:val="7C442F72"/>
    <w:rsid w:val="7C523EB3"/>
    <w:rsid w:val="7CE54755"/>
    <w:rsid w:val="7CF3065C"/>
    <w:rsid w:val="7D434E6C"/>
    <w:rsid w:val="7D847ACA"/>
    <w:rsid w:val="7DC528AA"/>
    <w:rsid w:val="7DFF1847"/>
    <w:rsid w:val="7E1C5F55"/>
    <w:rsid w:val="7E4E00D8"/>
    <w:rsid w:val="7E9C7095"/>
    <w:rsid w:val="7EA61CC2"/>
    <w:rsid w:val="7F4219EB"/>
    <w:rsid w:val="7FAD49E8"/>
    <w:rsid w:val="7FEC19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99"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35"/>
    <w:qFormat/>
    <w:uiPriority w:val="0"/>
    <w:pPr>
      <w:widowControl/>
      <w:spacing w:before="480" w:line="360" w:lineRule="auto"/>
      <w:ind w:firstLine="482"/>
      <w:contextualSpacing/>
      <w:jc w:val="left"/>
      <w:outlineLvl w:val="0"/>
    </w:pPr>
    <w:rPr>
      <w:rFonts w:ascii="Cambria" w:hAnsi="Cambria"/>
      <w:b/>
      <w:kern w:val="0"/>
      <w:sz w:val="28"/>
      <w:szCs w:val="28"/>
    </w:rPr>
  </w:style>
  <w:style w:type="paragraph" w:styleId="4">
    <w:name w:val="heading 2"/>
    <w:basedOn w:val="1"/>
    <w:next w:val="5"/>
    <w:link w:val="36"/>
    <w:semiHidden/>
    <w:unhideWhenUsed/>
    <w:qFormat/>
    <w:uiPriority w:val="0"/>
    <w:pPr>
      <w:widowControl/>
      <w:numPr>
        <w:ilvl w:val="0"/>
        <w:numId w:val="1"/>
      </w:numPr>
      <w:spacing w:before="200" w:line="360" w:lineRule="auto"/>
      <w:jc w:val="left"/>
      <w:outlineLvl w:val="1"/>
    </w:pPr>
    <w:rPr>
      <w:rFonts w:ascii="Cambria" w:hAnsi="Cambria"/>
      <w:b/>
      <w:kern w:val="0"/>
      <w:sz w:val="26"/>
      <w:szCs w:val="26"/>
    </w:rPr>
  </w:style>
  <w:style w:type="paragraph" w:styleId="6">
    <w:name w:val="heading 3"/>
    <w:basedOn w:val="1"/>
    <w:next w:val="1"/>
    <w:link w:val="37"/>
    <w:semiHidden/>
    <w:unhideWhenUsed/>
    <w:qFormat/>
    <w:uiPriority w:val="0"/>
    <w:pPr>
      <w:widowControl/>
      <w:numPr>
        <w:ilvl w:val="2"/>
        <w:numId w:val="2"/>
      </w:numPr>
      <w:spacing w:line="360" w:lineRule="auto"/>
      <w:jc w:val="left"/>
      <w:outlineLvl w:val="2"/>
    </w:pPr>
    <w:rPr>
      <w:rFonts w:ascii="Cambria" w:hAnsi="Cambria"/>
      <w:b/>
      <w:kern w:val="0"/>
      <w:sz w:val="28"/>
      <w:szCs w:val="28"/>
    </w:rPr>
  </w:style>
  <w:style w:type="paragraph" w:styleId="7">
    <w:name w:val="heading 4"/>
    <w:basedOn w:val="1"/>
    <w:next w:val="1"/>
    <w:link w:val="38"/>
    <w:semiHidden/>
    <w:unhideWhenUsed/>
    <w:qFormat/>
    <w:uiPriority w:val="0"/>
    <w:pPr>
      <w:widowControl/>
      <w:numPr>
        <w:ilvl w:val="3"/>
        <w:numId w:val="3"/>
      </w:numPr>
      <w:spacing w:before="200" w:line="360" w:lineRule="auto"/>
      <w:jc w:val="left"/>
      <w:outlineLvl w:val="3"/>
    </w:pPr>
    <w:rPr>
      <w:rFonts w:ascii="Cambria" w:hAnsi="Cambria"/>
      <w:b/>
      <w:iCs/>
      <w:kern w:val="0"/>
      <w:sz w:val="24"/>
    </w:rPr>
  </w:style>
  <w:style w:type="paragraph" w:styleId="8">
    <w:name w:val="heading 5"/>
    <w:basedOn w:val="1"/>
    <w:next w:val="1"/>
    <w:link w:val="39"/>
    <w:semiHidden/>
    <w:unhideWhenUsed/>
    <w:qFormat/>
    <w:uiPriority w:val="0"/>
    <w:pPr>
      <w:widowControl/>
      <w:numPr>
        <w:ilvl w:val="4"/>
        <w:numId w:val="3"/>
      </w:numPr>
      <w:spacing w:before="200" w:line="360" w:lineRule="auto"/>
      <w:jc w:val="left"/>
      <w:outlineLvl w:val="4"/>
    </w:pPr>
    <w:rPr>
      <w:rFonts w:ascii="Cambria" w:hAnsi="Cambria"/>
      <w:b/>
      <w:kern w:val="0"/>
      <w:sz w:val="24"/>
    </w:rPr>
  </w:style>
  <w:style w:type="paragraph" w:styleId="9">
    <w:name w:val="heading 6"/>
    <w:basedOn w:val="1"/>
    <w:next w:val="1"/>
    <w:link w:val="40"/>
    <w:semiHidden/>
    <w:unhideWhenUsed/>
    <w:qFormat/>
    <w:uiPriority w:val="0"/>
    <w:pPr>
      <w:keepNext/>
      <w:keepLines/>
      <w:spacing w:before="240" w:after="64" w:line="320" w:lineRule="auto"/>
      <w:outlineLvl w:val="5"/>
    </w:pPr>
    <w:rPr>
      <w:rFonts w:ascii="Arial" w:hAnsi="Arial" w:eastAsia="黑体" w:cs="宋体"/>
      <w:b/>
      <w:bCs/>
      <w:sz w:val="24"/>
      <w:szCs w:val="20"/>
    </w:rPr>
  </w:style>
  <w:style w:type="paragraph" w:styleId="10">
    <w:name w:val="heading 7"/>
    <w:basedOn w:val="1"/>
    <w:next w:val="1"/>
    <w:link w:val="41"/>
    <w:semiHidden/>
    <w:unhideWhenUsed/>
    <w:qFormat/>
    <w:uiPriority w:val="0"/>
    <w:pPr>
      <w:keepNext/>
      <w:keepLines/>
      <w:spacing w:before="240" w:after="64" w:line="317" w:lineRule="auto"/>
      <w:outlineLvl w:val="6"/>
    </w:pPr>
    <w:rPr>
      <w:b/>
      <w:sz w:val="24"/>
    </w:rPr>
  </w:style>
  <w:style w:type="paragraph" w:styleId="11">
    <w:name w:val="heading 8"/>
    <w:basedOn w:val="1"/>
    <w:next w:val="1"/>
    <w:link w:val="42"/>
    <w:semiHidden/>
    <w:unhideWhenUsed/>
    <w:qFormat/>
    <w:uiPriority w:val="0"/>
    <w:pPr>
      <w:keepNext/>
      <w:keepLines/>
      <w:spacing w:before="240" w:after="64" w:line="317" w:lineRule="auto"/>
      <w:outlineLvl w:val="7"/>
    </w:pPr>
    <w:rPr>
      <w:rFonts w:ascii="Arial" w:hAnsi="Arial" w:eastAsia="黑体"/>
      <w:sz w:val="24"/>
    </w:rPr>
  </w:style>
  <w:style w:type="paragraph" w:styleId="12">
    <w:name w:val="heading 9"/>
    <w:basedOn w:val="1"/>
    <w:next w:val="1"/>
    <w:link w:val="43"/>
    <w:semiHidden/>
    <w:unhideWhenUsed/>
    <w:qFormat/>
    <w:uiPriority w:val="0"/>
    <w:pPr>
      <w:keepNext/>
      <w:keepLines/>
      <w:spacing w:before="240" w:after="64" w:line="320" w:lineRule="auto"/>
      <w:outlineLvl w:val="8"/>
    </w:pPr>
    <w:rPr>
      <w:rFonts w:ascii="Cambria" w:hAnsi="Cambria"/>
      <w:szCs w:val="21"/>
      <w:lang w:eastAsia="en-US"/>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qFormat/>
    <w:uiPriority w:val="0"/>
    <w:pPr>
      <w:ind w:firstLine="420" w:firstLineChars="100"/>
    </w:pPr>
  </w:style>
  <w:style w:type="paragraph" w:styleId="5">
    <w:name w:val="Normal Indent"/>
    <w:basedOn w:val="1"/>
    <w:link w:val="70"/>
    <w:qFormat/>
    <w:uiPriority w:val="0"/>
    <w:pPr>
      <w:widowControl/>
      <w:ind w:firstLine="420"/>
      <w:jc w:val="left"/>
    </w:pPr>
    <w:rPr>
      <w:rFonts w:ascii="Times New Roman" w:hAnsi="Times New Roman" w:eastAsiaTheme="minorEastAsia"/>
      <w:szCs w:val="22"/>
    </w:rPr>
  </w:style>
  <w:style w:type="paragraph" w:styleId="13">
    <w:name w:val="caption"/>
    <w:basedOn w:val="1"/>
    <w:next w:val="1"/>
    <w:link w:val="52"/>
    <w:semiHidden/>
    <w:unhideWhenUsed/>
    <w:qFormat/>
    <w:uiPriority w:val="99"/>
    <w:pPr>
      <w:numPr>
        <w:ilvl w:val="0"/>
        <w:numId w:val="4"/>
      </w:numPr>
      <w:spacing w:line="360" w:lineRule="auto"/>
      <w:ind w:left="0" w:firstLine="0"/>
      <w:jc w:val="center"/>
    </w:pPr>
    <w:rPr>
      <w:rFonts w:ascii="Arial Unicode MS" w:hAnsi="Arial Unicode MS" w:eastAsiaTheme="minorEastAsia"/>
      <w:szCs w:val="22"/>
    </w:rPr>
  </w:style>
  <w:style w:type="paragraph" w:styleId="14">
    <w:name w:val="annotation text"/>
    <w:basedOn w:val="1"/>
    <w:link w:val="92"/>
    <w:qFormat/>
    <w:uiPriority w:val="0"/>
    <w:pPr>
      <w:jc w:val="left"/>
    </w:pPr>
  </w:style>
  <w:style w:type="paragraph" w:styleId="15">
    <w:name w:val="Body Text"/>
    <w:basedOn w:val="1"/>
    <w:link w:val="69"/>
    <w:qFormat/>
    <w:uiPriority w:val="0"/>
    <w:pPr>
      <w:spacing w:after="120"/>
    </w:pPr>
    <w:rPr>
      <w:rFonts w:asciiTheme="minorHAnsi" w:hAnsiTheme="minorHAnsi" w:eastAsiaTheme="minorEastAsia"/>
    </w:rPr>
  </w:style>
  <w:style w:type="paragraph" w:styleId="16">
    <w:name w:val="Body Text Indent"/>
    <w:basedOn w:val="1"/>
    <w:link w:val="84"/>
    <w:qFormat/>
    <w:uiPriority w:val="0"/>
    <w:pPr>
      <w:tabs>
        <w:tab w:val="left" w:pos="785"/>
      </w:tabs>
      <w:adjustRightInd w:val="0"/>
      <w:snapToGrid w:val="0"/>
      <w:spacing w:line="360" w:lineRule="auto"/>
      <w:contextualSpacing/>
      <w:jc w:val="left"/>
    </w:pPr>
    <w:rPr>
      <w:rFonts w:ascii="等线" w:hAnsi="等线" w:eastAsia="等线"/>
      <w:sz w:val="24"/>
    </w:rPr>
  </w:style>
  <w:style w:type="paragraph" w:styleId="17">
    <w:name w:val="toc 3"/>
    <w:basedOn w:val="1"/>
    <w:next w:val="1"/>
    <w:qFormat/>
    <w:uiPriority w:val="39"/>
    <w:pPr>
      <w:widowControl/>
      <w:tabs>
        <w:tab w:val="left" w:pos="1620"/>
        <w:tab w:val="right" w:leader="dot" w:pos="8296"/>
      </w:tabs>
      <w:spacing w:after="100"/>
      <w:ind w:left="440" w:firstLine="482"/>
      <w:jc w:val="left"/>
    </w:pPr>
    <w:rPr>
      <w:kern w:val="0"/>
      <w:sz w:val="24"/>
    </w:rPr>
  </w:style>
  <w:style w:type="paragraph" w:styleId="18">
    <w:name w:val="Plain Text"/>
    <w:basedOn w:val="1"/>
    <w:link w:val="59"/>
    <w:qFormat/>
    <w:uiPriority w:val="0"/>
    <w:rPr>
      <w:rFonts w:ascii="宋体" w:hAnsi="Courier New" w:cs="Courier New" w:eastAsiaTheme="minorEastAsia"/>
      <w:szCs w:val="21"/>
    </w:rPr>
  </w:style>
  <w:style w:type="paragraph" w:styleId="19">
    <w:name w:val="Balloon Text"/>
    <w:basedOn w:val="1"/>
    <w:link w:val="61"/>
    <w:qFormat/>
    <w:uiPriority w:val="0"/>
    <w:rPr>
      <w:rFonts w:asciiTheme="minorHAnsi" w:hAnsiTheme="minorHAnsi" w:eastAsiaTheme="minorEastAsia" w:cstheme="minorBidi"/>
      <w:sz w:val="18"/>
      <w:szCs w:val="18"/>
    </w:rPr>
  </w:style>
  <w:style w:type="paragraph" w:styleId="20">
    <w:name w:val="footer"/>
    <w:basedOn w:val="1"/>
    <w:link w:val="67"/>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4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heme="minorHAnsi" w:hAnsiTheme="minorHAnsi" w:eastAsiaTheme="minorEastAsia" w:cstheme="minorBidi"/>
      <w:sz w:val="18"/>
      <w:szCs w:val="18"/>
    </w:rPr>
  </w:style>
  <w:style w:type="paragraph" w:styleId="22">
    <w:name w:val="toc 1"/>
    <w:basedOn w:val="1"/>
    <w:next w:val="1"/>
    <w:qFormat/>
    <w:uiPriority w:val="39"/>
    <w:pPr>
      <w:widowControl/>
      <w:tabs>
        <w:tab w:val="left" w:pos="1050"/>
        <w:tab w:val="right" w:leader="dot" w:pos="8296"/>
      </w:tabs>
      <w:spacing w:after="100"/>
      <w:ind w:firstLine="482"/>
      <w:jc w:val="left"/>
    </w:pPr>
    <w:rPr>
      <w:kern w:val="0"/>
      <w:sz w:val="24"/>
    </w:rPr>
  </w:style>
  <w:style w:type="paragraph" w:styleId="23">
    <w:name w:val="Subtitle"/>
    <w:basedOn w:val="1"/>
    <w:link w:val="62"/>
    <w:qFormat/>
    <w:uiPriority w:val="0"/>
    <w:pPr>
      <w:spacing w:before="240" w:after="60" w:line="312" w:lineRule="auto"/>
      <w:jc w:val="center"/>
      <w:outlineLvl w:val="1"/>
    </w:pPr>
    <w:rPr>
      <w:rFonts w:ascii="Cambria" w:hAnsi="Cambria" w:eastAsiaTheme="minorEastAsia"/>
      <w:i/>
      <w:spacing w:val="13"/>
      <w:sz w:val="24"/>
    </w:rPr>
  </w:style>
  <w:style w:type="paragraph" w:styleId="24">
    <w:name w:val="toc 2"/>
    <w:basedOn w:val="1"/>
    <w:next w:val="1"/>
    <w:qFormat/>
    <w:uiPriority w:val="39"/>
    <w:pPr>
      <w:widowControl/>
      <w:tabs>
        <w:tab w:val="left" w:pos="1680"/>
        <w:tab w:val="right" w:leader="dot" w:pos="8296"/>
      </w:tabs>
      <w:spacing w:after="100" w:line="360" w:lineRule="auto"/>
      <w:ind w:left="220" w:firstLine="482"/>
      <w:jc w:val="left"/>
    </w:pPr>
    <w:rPr>
      <w:rFonts w:hint="eastAsia" w:ascii="宋体" w:hAnsi="宋体"/>
      <w:kern w:val="0"/>
      <w:sz w:val="24"/>
    </w:rPr>
  </w:style>
  <w:style w:type="paragraph" w:styleId="25">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26">
    <w:name w:val="Title"/>
    <w:basedOn w:val="1"/>
    <w:link w:val="63"/>
    <w:qFormat/>
    <w:uiPriority w:val="0"/>
    <w:pPr>
      <w:spacing w:before="240" w:after="60"/>
      <w:jc w:val="center"/>
      <w:outlineLvl w:val="0"/>
    </w:pPr>
    <w:rPr>
      <w:rFonts w:ascii="Cambria" w:hAnsi="Cambria" w:eastAsiaTheme="minorEastAsia"/>
      <w:spacing w:val="5"/>
      <w:sz w:val="52"/>
      <w:szCs w:val="52"/>
    </w:rPr>
  </w:style>
  <w:style w:type="paragraph" w:styleId="27">
    <w:name w:val="annotation subject"/>
    <w:basedOn w:val="14"/>
    <w:next w:val="14"/>
    <w:link w:val="51"/>
    <w:qFormat/>
    <w:uiPriority w:val="0"/>
    <w:rPr>
      <w:rFonts w:asciiTheme="minorHAnsi" w:hAnsiTheme="minorHAnsi" w:eastAsiaTheme="minorEastAsia" w:cstheme="minorBidi"/>
      <w:b/>
      <w:sz w:val="24"/>
    </w:rPr>
  </w:style>
  <w:style w:type="table" w:styleId="29">
    <w:name w:val="Table Grid"/>
    <w:basedOn w:val="28"/>
    <w:qFormat/>
    <w:uiPriority w:val="0"/>
    <w:pPr>
      <w:spacing w:line="276" w:lineRule="auto"/>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qFormat/>
    <w:uiPriority w:val="0"/>
    <w:rPr>
      <w:color w:val="800080"/>
      <w:u w:val="single"/>
    </w:rPr>
  </w:style>
  <w:style w:type="character" w:styleId="32">
    <w:name w:val="Emphasis"/>
    <w:qFormat/>
    <w:uiPriority w:val="0"/>
    <w:rPr>
      <w:b/>
      <w:i/>
      <w:spacing w:val="10"/>
    </w:rPr>
  </w:style>
  <w:style w:type="character" w:styleId="33">
    <w:name w:val="Hyperlink"/>
    <w:qFormat/>
    <w:uiPriority w:val="99"/>
    <w:rPr>
      <w:color w:val="0000FF"/>
      <w:u w:val="single"/>
    </w:rPr>
  </w:style>
  <w:style w:type="character" w:styleId="34">
    <w:name w:val="annotation reference"/>
    <w:qFormat/>
    <w:uiPriority w:val="0"/>
    <w:rPr>
      <w:sz w:val="21"/>
      <w:szCs w:val="21"/>
    </w:rPr>
  </w:style>
  <w:style w:type="character" w:customStyle="1" w:styleId="35">
    <w:name w:val="标题 1 字符"/>
    <w:basedOn w:val="30"/>
    <w:link w:val="3"/>
    <w:qFormat/>
    <w:uiPriority w:val="0"/>
    <w:rPr>
      <w:rFonts w:ascii="Cambria" w:hAnsi="Cambria" w:eastAsia="宋体" w:cs="Times New Roman"/>
      <w:b/>
      <w:kern w:val="0"/>
      <w:sz w:val="28"/>
      <w:szCs w:val="28"/>
    </w:rPr>
  </w:style>
  <w:style w:type="character" w:customStyle="1" w:styleId="36">
    <w:name w:val="标题 2 字符"/>
    <w:basedOn w:val="30"/>
    <w:link w:val="4"/>
    <w:qFormat/>
    <w:uiPriority w:val="0"/>
    <w:rPr>
      <w:rFonts w:ascii="Cambria" w:hAnsi="Cambria" w:eastAsia="宋体" w:cs="Times New Roman"/>
      <w:b/>
      <w:kern w:val="0"/>
      <w:sz w:val="26"/>
      <w:szCs w:val="26"/>
    </w:rPr>
  </w:style>
  <w:style w:type="character" w:customStyle="1" w:styleId="37">
    <w:name w:val="标题 3 字符"/>
    <w:basedOn w:val="30"/>
    <w:link w:val="6"/>
    <w:qFormat/>
    <w:uiPriority w:val="0"/>
    <w:rPr>
      <w:rFonts w:ascii="Cambria" w:hAnsi="Cambria" w:eastAsia="宋体" w:cs="Times New Roman"/>
      <w:b/>
      <w:kern w:val="0"/>
      <w:sz w:val="28"/>
      <w:szCs w:val="28"/>
    </w:rPr>
  </w:style>
  <w:style w:type="character" w:customStyle="1" w:styleId="38">
    <w:name w:val="标题 4 字符"/>
    <w:basedOn w:val="30"/>
    <w:link w:val="7"/>
    <w:qFormat/>
    <w:uiPriority w:val="0"/>
    <w:rPr>
      <w:rFonts w:ascii="Cambria" w:hAnsi="Cambria" w:eastAsia="宋体" w:cs="Times New Roman"/>
      <w:b/>
      <w:iCs/>
      <w:kern w:val="0"/>
      <w:sz w:val="24"/>
      <w:szCs w:val="24"/>
    </w:rPr>
  </w:style>
  <w:style w:type="character" w:customStyle="1" w:styleId="39">
    <w:name w:val="标题 5 字符"/>
    <w:basedOn w:val="30"/>
    <w:link w:val="8"/>
    <w:qFormat/>
    <w:uiPriority w:val="0"/>
    <w:rPr>
      <w:rFonts w:ascii="Cambria" w:hAnsi="Cambria" w:eastAsia="宋体" w:cs="Times New Roman"/>
      <w:b/>
      <w:kern w:val="0"/>
      <w:sz w:val="24"/>
      <w:szCs w:val="24"/>
    </w:rPr>
  </w:style>
  <w:style w:type="character" w:customStyle="1" w:styleId="40">
    <w:name w:val="标题 6 字符"/>
    <w:basedOn w:val="30"/>
    <w:link w:val="9"/>
    <w:qFormat/>
    <w:uiPriority w:val="0"/>
    <w:rPr>
      <w:rFonts w:ascii="Arial" w:hAnsi="Arial" w:eastAsia="黑体" w:cs="宋体"/>
      <w:b/>
      <w:bCs/>
      <w:sz w:val="24"/>
      <w:szCs w:val="20"/>
    </w:rPr>
  </w:style>
  <w:style w:type="character" w:customStyle="1" w:styleId="41">
    <w:name w:val="标题 7 字符"/>
    <w:basedOn w:val="30"/>
    <w:link w:val="10"/>
    <w:qFormat/>
    <w:uiPriority w:val="0"/>
    <w:rPr>
      <w:rFonts w:ascii="Calibri" w:hAnsi="Calibri" w:eastAsia="宋体" w:cs="Times New Roman"/>
      <w:b/>
      <w:sz w:val="24"/>
      <w:szCs w:val="24"/>
    </w:rPr>
  </w:style>
  <w:style w:type="character" w:customStyle="1" w:styleId="42">
    <w:name w:val="标题 8 字符"/>
    <w:basedOn w:val="30"/>
    <w:link w:val="11"/>
    <w:qFormat/>
    <w:uiPriority w:val="0"/>
    <w:rPr>
      <w:rFonts w:ascii="Arial" w:hAnsi="Arial" w:eastAsia="黑体" w:cs="Times New Roman"/>
      <w:sz w:val="24"/>
      <w:szCs w:val="24"/>
    </w:rPr>
  </w:style>
  <w:style w:type="character" w:customStyle="1" w:styleId="43">
    <w:name w:val="标题 9 字符"/>
    <w:basedOn w:val="30"/>
    <w:link w:val="12"/>
    <w:qFormat/>
    <w:uiPriority w:val="0"/>
    <w:rPr>
      <w:rFonts w:ascii="Cambria" w:hAnsi="Cambria" w:eastAsia="宋体" w:cs="Times New Roman"/>
      <w:szCs w:val="21"/>
      <w:lang w:eastAsia="en-US"/>
    </w:rPr>
  </w:style>
  <w:style w:type="character" w:customStyle="1" w:styleId="44">
    <w:name w:val="明显引用 Char"/>
    <w:qFormat/>
    <w:uiPriority w:val="0"/>
    <w:rPr>
      <w:b/>
      <w:i/>
      <w:sz w:val="24"/>
      <w:szCs w:val="24"/>
    </w:rPr>
  </w:style>
  <w:style w:type="character" w:customStyle="1" w:styleId="45">
    <w:name w:val="列出段落 Char1"/>
    <w:link w:val="46"/>
    <w:qFormat/>
    <w:uiPriority w:val="0"/>
    <w:rPr>
      <w:rFonts w:cs="Times New Roman"/>
      <w:b/>
      <w:sz w:val="24"/>
      <w:szCs w:val="24"/>
    </w:rPr>
  </w:style>
  <w:style w:type="paragraph" w:customStyle="1" w:styleId="46">
    <w:name w:val="列出段落1"/>
    <w:basedOn w:val="1"/>
    <w:link w:val="45"/>
    <w:qFormat/>
    <w:uiPriority w:val="0"/>
    <w:pPr>
      <w:widowControl/>
      <w:numPr>
        <w:ilvl w:val="5"/>
        <w:numId w:val="2"/>
      </w:numPr>
      <w:spacing w:after="200" w:line="360" w:lineRule="auto"/>
      <w:contextualSpacing/>
      <w:jc w:val="left"/>
      <w:outlineLvl w:val="5"/>
    </w:pPr>
    <w:rPr>
      <w:rFonts w:asciiTheme="minorHAnsi" w:hAnsiTheme="minorHAnsi" w:eastAsiaTheme="minorEastAsia"/>
      <w:b/>
      <w:sz w:val="24"/>
    </w:rPr>
  </w:style>
  <w:style w:type="character" w:customStyle="1" w:styleId="47">
    <w:name w:val="引用 Char"/>
    <w:qFormat/>
    <w:uiPriority w:val="0"/>
    <w:rPr>
      <w:i/>
      <w:sz w:val="24"/>
      <w:szCs w:val="24"/>
    </w:rPr>
  </w:style>
  <w:style w:type="character" w:customStyle="1" w:styleId="48">
    <w:name w:val="页眉 字符"/>
    <w:link w:val="21"/>
    <w:qFormat/>
    <w:uiPriority w:val="0"/>
    <w:rPr>
      <w:sz w:val="18"/>
      <w:szCs w:val="18"/>
    </w:rPr>
  </w:style>
  <w:style w:type="character" w:customStyle="1" w:styleId="49">
    <w:name w:val="标题 9 Char"/>
    <w:qFormat/>
    <w:uiPriority w:val="0"/>
    <w:rPr>
      <w:rFonts w:hint="default" w:ascii="Cambria" w:hAnsi="Cambria" w:eastAsia="宋体" w:cs="Times New Roman"/>
      <w:i/>
      <w:spacing w:val="5"/>
      <w:sz w:val="20"/>
      <w:szCs w:val="20"/>
    </w:rPr>
  </w:style>
  <w:style w:type="character" w:customStyle="1" w:styleId="50">
    <w:name w:val="msosubtlereference"/>
    <w:qFormat/>
    <w:uiPriority w:val="0"/>
    <w:rPr>
      <w:smallCaps/>
    </w:rPr>
  </w:style>
  <w:style w:type="character" w:customStyle="1" w:styleId="51">
    <w:name w:val="批注主题 字符"/>
    <w:link w:val="27"/>
    <w:qFormat/>
    <w:uiPriority w:val="0"/>
    <w:rPr>
      <w:b/>
      <w:sz w:val="24"/>
      <w:szCs w:val="24"/>
    </w:rPr>
  </w:style>
  <w:style w:type="character" w:customStyle="1" w:styleId="52">
    <w:name w:val="题注 字符"/>
    <w:link w:val="13"/>
    <w:qFormat/>
    <w:uiPriority w:val="99"/>
    <w:rPr>
      <w:rFonts w:ascii="Arial Unicode MS" w:hAnsi="Arial Unicode MS" w:cs="Times New Roman"/>
    </w:rPr>
  </w:style>
  <w:style w:type="character" w:customStyle="1" w:styleId="53">
    <w:name w:val="msointensereference"/>
    <w:qFormat/>
    <w:uiPriority w:val="0"/>
    <w:rPr>
      <w:smallCaps/>
      <w:spacing w:val="5"/>
      <w:u w:val="single"/>
    </w:rPr>
  </w:style>
  <w:style w:type="character" w:customStyle="1" w:styleId="54">
    <w:name w:val="正文新 Char"/>
    <w:link w:val="55"/>
    <w:qFormat/>
    <w:uiPriority w:val="0"/>
    <w:rPr>
      <w:rFonts w:ascii="Times New Roman" w:hAnsi="Times New Roman" w:cs="Times New Roman"/>
      <w:sz w:val="24"/>
      <w:szCs w:val="24"/>
    </w:rPr>
  </w:style>
  <w:style w:type="paragraph" w:customStyle="1" w:styleId="55">
    <w:name w:val="正文新"/>
    <w:basedOn w:val="46"/>
    <w:link w:val="54"/>
    <w:qFormat/>
    <w:uiPriority w:val="0"/>
    <w:pPr>
      <w:widowControl w:val="0"/>
      <w:numPr>
        <w:ilvl w:val="0"/>
        <w:numId w:val="0"/>
      </w:numPr>
      <w:spacing w:after="0"/>
      <w:ind w:firstLine="480" w:firstLineChars="200"/>
      <w:contextualSpacing w:val="0"/>
      <w:jc w:val="both"/>
      <w:outlineLvl w:val="9"/>
    </w:pPr>
    <w:rPr>
      <w:rFonts w:ascii="Times New Roman" w:hAnsi="Times New Roman"/>
      <w:b w:val="0"/>
    </w:rPr>
  </w:style>
  <w:style w:type="character" w:customStyle="1" w:styleId="56">
    <w:name w:val="标题 6 Char1"/>
    <w:qFormat/>
    <w:uiPriority w:val="0"/>
    <w:rPr>
      <w:rFonts w:hint="default" w:ascii="Cambria" w:hAnsi="Cambria" w:eastAsia="宋体" w:cs="Times New Roman"/>
      <w:b/>
      <w:iCs/>
      <w:sz w:val="24"/>
      <w:szCs w:val="24"/>
    </w:rPr>
  </w:style>
  <w:style w:type="character" w:customStyle="1" w:styleId="57">
    <w:name w:val="无间隔 Char"/>
    <w:qFormat/>
    <w:uiPriority w:val="0"/>
    <w:rPr>
      <w:sz w:val="24"/>
      <w:szCs w:val="24"/>
    </w:rPr>
  </w:style>
  <w:style w:type="character" w:customStyle="1" w:styleId="58">
    <w:name w:val="msointenseemphasis"/>
    <w:qFormat/>
    <w:uiPriority w:val="0"/>
    <w:rPr>
      <w:b/>
    </w:rPr>
  </w:style>
  <w:style w:type="character" w:customStyle="1" w:styleId="59">
    <w:name w:val="纯文本 字符"/>
    <w:link w:val="18"/>
    <w:qFormat/>
    <w:uiPriority w:val="0"/>
    <w:rPr>
      <w:rFonts w:ascii="宋体" w:hAnsi="Courier New" w:cs="Courier New"/>
      <w:szCs w:val="21"/>
    </w:rPr>
  </w:style>
  <w:style w:type="character" w:customStyle="1" w:styleId="60">
    <w:name w:val="列表段落 字符"/>
    <w:qFormat/>
    <w:uiPriority w:val="34"/>
    <w:rPr>
      <w:rFonts w:hint="default" w:ascii="Times New Roman" w:hAnsi="Times New Roman" w:cs="Times New Roman"/>
      <w:kern w:val="2"/>
      <w:sz w:val="21"/>
    </w:rPr>
  </w:style>
  <w:style w:type="character" w:customStyle="1" w:styleId="61">
    <w:name w:val="批注框文本 字符"/>
    <w:link w:val="19"/>
    <w:qFormat/>
    <w:uiPriority w:val="0"/>
    <w:rPr>
      <w:sz w:val="18"/>
      <w:szCs w:val="18"/>
    </w:rPr>
  </w:style>
  <w:style w:type="character" w:customStyle="1" w:styleId="62">
    <w:name w:val="副标题 字符"/>
    <w:link w:val="23"/>
    <w:qFormat/>
    <w:uiPriority w:val="0"/>
    <w:rPr>
      <w:rFonts w:ascii="Cambria" w:hAnsi="Cambria" w:cs="Times New Roman"/>
      <w:i/>
      <w:spacing w:val="13"/>
      <w:sz w:val="24"/>
      <w:szCs w:val="24"/>
    </w:rPr>
  </w:style>
  <w:style w:type="character" w:customStyle="1" w:styleId="63">
    <w:name w:val="标题 字符"/>
    <w:link w:val="26"/>
    <w:qFormat/>
    <w:uiPriority w:val="0"/>
    <w:rPr>
      <w:rFonts w:ascii="Cambria" w:hAnsi="Cambria" w:cs="Times New Roman"/>
      <w:spacing w:val="5"/>
      <w:sz w:val="52"/>
      <w:szCs w:val="52"/>
    </w:rPr>
  </w:style>
  <w:style w:type="character" w:customStyle="1" w:styleId="64">
    <w:name w:val="msosubtleemphasis"/>
    <w:qFormat/>
    <w:uiPriority w:val="0"/>
    <w:rPr>
      <w:i/>
    </w:rPr>
  </w:style>
  <w:style w:type="character" w:customStyle="1" w:styleId="65">
    <w:name w:val="批注文字 字符"/>
    <w:qFormat/>
    <w:uiPriority w:val="0"/>
    <w:rPr>
      <w:sz w:val="24"/>
      <w:szCs w:val="24"/>
    </w:rPr>
  </w:style>
  <w:style w:type="character" w:customStyle="1" w:styleId="66">
    <w:name w:val="标题 6 Char"/>
    <w:qFormat/>
    <w:uiPriority w:val="0"/>
    <w:rPr>
      <w:rFonts w:hint="default" w:ascii="Cambria" w:hAnsi="Cambria" w:eastAsia="宋体" w:cs="Times New Roman"/>
      <w:b/>
      <w:sz w:val="24"/>
      <w:szCs w:val="24"/>
    </w:rPr>
  </w:style>
  <w:style w:type="character" w:customStyle="1" w:styleId="67">
    <w:name w:val="页脚 字符"/>
    <w:link w:val="20"/>
    <w:qFormat/>
    <w:uiPriority w:val="0"/>
    <w:rPr>
      <w:sz w:val="18"/>
      <w:szCs w:val="18"/>
    </w:rPr>
  </w:style>
  <w:style w:type="character" w:customStyle="1" w:styleId="68">
    <w:name w:val="msobooktitle"/>
    <w:qFormat/>
    <w:uiPriority w:val="0"/>
    <w:rPr>
      <w:i/>
      <w:smallCaps/>
      <w:spacing w:val="5"/>
    </w:rPr>
  </w:style>
  <w:style w:type="character" w:customStyle="1" w:styleId="69">
    <w:name w:val="正文文本 字符"/>
    <w:link w:val="15"/>
    <w:qFormat/>
    <w:uiPriority w:val="0"/>
    <w:rPr>
      <w:rFonts w:cs="Times New Roman"/>
      <w:szCs w:val="24"/>
    </w:rPr>
  </w:style>
  <w:style w:type="character" w:customStyle="1" w:styleId="70">
    <w:name w:val="正文缩进 字符"/>
    <w:link w:val="5"/>
    <w:qFormat/>
    <w:uiPriority w:val="0"/>
    <w:rPr>
      <w:rFonts w:ascii="Times New Roman" w:hAnsi="Times New Roman" w:cs="Times New Roman"/>
    </w:rPr>
  </w:style>
  <w:style w:type="character" w:customStyle="1" w:styleId="71">
    <w:name w:val="纯文本 Char"/>
    <w:qFormat/>
    <w:uiPriority w:val="0"/>
    <w:rPr>
      <w:rFonts w:hint="eastAsia" w:ascii="宋体" w:hAnsi="Courier New" w:eastAsia="宋体" w:cs="Courier New"/>
      <w:sz w:val="21"/>
      <w:szCs w:val="21"/>
    </w:rPr>
  </w:style>
  <w:style w:type="character" w:customStyle="1" w:styleId="72">
    <w:name w:val="*正文 Char Char"/>
    <w:link w:val="73"/>
    <w:qFormat/>
    <w:uiPriority w:val="0"/>
    <w:rPr>
      <w:rFonts w:ascii="宋体" w:hAnsi="宋体" w:cs="宋体"/>
      <w:szCs w:val="24"/>
    </w:rPr>
  </w:style>
  <w:style w:type="paragraph" w:customStyle="1" w:styleId="73">
    <w:name w:val="*正文"/>
    <w:basedOn w:val="1"/>
    <w:link w:val="72"/>
    <w:qFormat/>
    <w:uiPriority w:val="0"/>
    <w:pPr>
      <w:spacing w:line="360" w:lineRule="auto"/>
      <w:ind w:firstLine="200" w:firstLineChars="200"/>
    </w:pPr>
    <w:rPr>
      <w:rFonts w:ascii="宋体" w:hAnsi="宋体" w:cs="宋体" w:eastAsiaTheme="minorEastAsia"/>
    </w:rPr>
  </w:style>
  <w:style w:type="character" w:customStyle="1" w:styleId="74">
    <w:name w:val="my正文 Char"/>
    <w:link w:val="75"/>
    <w:qFormat/>
    <w:uiPriority w:val="0"/>
    <w:rPr>
      <w:rFonts w:ascii="Times New Roman" w:hAnsi="Times New Roman" w:cs="Times New Roman"/>
      <w:sz w:val="24"/>
    </w:rPr>
  </w:style>
  <w:style w:type="paragraph" w:customStyle="1" w:styleId="75">
    <w:name w:val="my正文"/>
    <w:basedOn w:val="1"/>
    <w:link w:val="74"/>
    <w:qFormat/>
    <w:uiPriority w:val="0"/>
    <w:pPr>
      <w:spacing w:line="360" w:lineRule="auto"/>
      <w:ind w:firstLine="480" w:firstLineChars="200"/>
    </w:pPr>
    <w:rPr>
      <w:rFonts w:ascii="Times New Roman" w:hAnsi="Times New Roman" w:eastAsiaTheme="minorEastAsia"/>
      <w:sz w:val="24"/>
      <w:szCs w:val="22"/>
    </w:rPr>
  </w:style>
  <w:style w:type="character" w:customStyle="1" w:styleId="76">
    <w:name w:val="*正文 Char"/>
    <w:qFormat/>
    <w:uiPriority w:val="0"/>
    <w:rPr>
      <w:rFonts w:hint="eastAsia" w:ascii="宋体" w:hAnsi="宋体" w:eastAsia="宋体" w:cs="Times New Roman"/>
      <w:sz w:val="22"/>
    </w:rPr>
  </w:style>
  <w:style w:type="character" w:customStyle="1" w:styleId="77">
    <w:name w:val="GP正文(首行缩进) Char Char"/>
    <w:link w:val="78"/>
    <w:qFormat/>
    <w:uiPriority w:val="0"/>
    <w:rPr>
      <w:szCs w:val="21"/>
    </w:rPr>
  </w:style>
  <w:style w:type="paragraph" w:customStyle="1" w:styleId="78">
    <w:name w:val="GP正文(首行缩进)"/>
    <w:basedOn w:val="1"/>
    <w:link w:val="77"/>
    <w:qFormat/>
    <w:uiPriority w:val="0"/>
    <w:pPr>
      <w:spacing w:line="360" w:lineRule="auto"/>
      <w:ind w:firstLine="420"/>
      <w:jc w:val="left"/>
    </w:pPr>
    <w:rPr>
      <w:rFonts w:asciiTheme="minorHAnsi" w:hAnsiTheme="minorHAnsi" w:eastAsiaTheme="minorEastAsia" w:cstheme="minorBidi"/>
      <w:szCs w:val="21"/>
    </w:rPr>
  </w:style>
  <w:style w:type="character" w:customStyle="1" w:styleId="79">
    <w:name w:val="无序列表新 Char"/>
    <w:link w:val="80"/>
    <w:qFormat/>
    <w:uiPriority w:val="0"/>
    <w:rPr>
      <w:rFonts w:ascii="Times New Roman" w:hAnsi="Times New Roman" w:cs="Times New Roman"/>
      <w:sz w:val="24"/>
      <w:szCs w:val="24"/>
    </w:rPr>
  </w:style>
  <w:style w:type="paragraph" w:customStyle="1" w:styleId="80">
    <w:name w:val="无序列表新"/>
    <w:basedOn w:val="1"/>
    <w:link w:val="79"/>
    <w:qFormat/>
    <w:uiPriority w:val="0"/>
    <w:pPr>
      <w:numPr>
        <w:ilvl w:val="0"/>
        <w:numId w:val="5"/>
      </w:numPr>
      <w:spacing w:line="360" w:lineRule="auto"/>
    </w:pPr>
    <w:rPr>
      <w:rFonts w:ascii="Times New Roman" w:hAnsi="Times New Roman" w:eastAsiaTheme="minorEastAsia"/>
      <w:sz w:val="24"/>
    </w:rPr>
  </w:style>
  <w:style w:type="character" w:customStyle="1" w:styleId="81">
    <w:name w:val="编号，小四 Char"/>
    <w:link w:val="82"/>
    <w:qFormat/>
    <w:uiPriority w:val="0"/>
    <w:rPr>
      <w:rFonts w:ascii="宋体" w:hAnsi="宋体" w:cs="Times New Roman"/>
      <w:sz w:val="24"/>
      <w:szCs w:val="24"/>
    </w:rPr>
  </w:style>
  <w:style w:type="paragraph" w:customStyle="1" w:styleId="82">
    <w:name w:val="编号，小四"/>
    <w:basedOn w:val="1"/>
    <w:link w:val="81"/>
    <w:qFormat/>
    <w:uiPriority w:val="0"/>
    <w:pPr>
      <w:widowControl/>
      <w:numPr>
        <w:ilvl w:val="0"/>
        <w:numId w:val="6"/>
      </w:numPr>
      <w:jc w:val="left"/>
    </w:pPr>
    <w:rPr>
      <w:rFonts w:ascii="宋体" w:hAnsi="宋体" w:eastAsiaTheme="minorEastAsia"/>
      <w:sz w:val="24"/>
    </w:rPr>
  </w:style>
  <w:style w:type="character" w:customStyle="1" w:styleId="83">
    <w:name w:val="列出段落 Char"/>
    <w:qFormat/>
    <w:uiPriority w:val="0"/>
    <w:rPr>
      <w:rFonts w:hint="default" w:ascii="Calibri" w:hAnsi="Calibri" w:eastAsia="宋体" w:cs="Calibri"/>
      <w:kern w:val="2"/>
      <w:sz w:val="21"/>
    </w:rPr>
  </w:style>
  <w:style w:type="character" w:customStyle="1" w:styleId="84">
    <w:name w:val="正文文本缩进 字符"/>
    <w:link w:val="16"/>
    <w:qFormat/>
    <w:uiPriority w:val="0"/>
    <w:rPr>
      <w:rFonts w:ascii="等线" w:hAnsi="等线" w:eastAsia="等线" w:cs="Times New Roman"/>
      <w:sz w:val="24"/>
      <w:szCs w:val="24"/>
    </w:rPr>
  </w:style>
  <w:style w:type="character" w:customStyle="1" w:styleId="85">
    <w:name w:val="内容文本 Char"/>
    <w:link w:val="86"/>
    <w:qFormat/>
    <w:uiPriority w:val="0"/>
    <w:rPr>
      <w:rFonts w:ascii="宋体" w:hAnsi="宋体" w:cs="宋体"/>
      <w:sz w:val="24"/>
      <w:szCs w:val="24"/>
      <w:lang w:eastAsia="en-US" w:bidi="en-US"/>
    </w:rPr>
  </w:style>
  <w:style w:type="paragraph" w:customStyle="1" w:styleId="86">
    <w:name w:val="内容文本"/>
    <w:basedOn w:val="46"/>
    <w:link w:val="85"/>
    <w:qFormat/>
    <w:uiPriority w:val="0"/>
    <w:pPr>
      <w:widowControl w:val="0"/>
      <w:numPr>
        <w:ilvl w:val="0"/>
        <w:numId w:val="0"/>
      </w:numPr>
      <w:spacing w:after="0"/>
      <w:ind w:firstLine="200" w:firstLineChars="200"/>
      <w:jc w:val="both"/>
      <w:outlineLvl w:val="9"/>
    </w:pPr>
    <w:rPr>
      <w:rFonts w:ascii="宋体" w:hAnsi="宋体" w:cs="宋体"/>
      <w:b w:val="0"/>
      <w:lang w:eastAsia="en-US" w:bidi="en-US"/>
    </w:rPr>
  </w:style>
  <w:style w:type="character" w:customStyle="1" w:styleId="87">
    <w:name w:val="箭头样式1 Char"/>
    <w:link w:val="88"/>
    <w:qFormat/>
    <w:uiPriority w:val="0"/>
    <w:rPr>
      <w:sz w:val="24"/>
      <w:szCs w:val="24"/>
    </w:rPr>
  </w:style>
  <w:style w:type="paragraph" w:customStyle="1" w:styleId="88">
    <w:name w:val="箭头样式1"/>
    <w:basedOn w:val="46"/>
    <w:link w:val="87"/>
    <w:qFormat/>
    <w:uiPriority w:val="0"/>
    <w:pPr>
      <w:widowControl w:val="0"/>
      <w:numPr>
        <w:ilvl w:val="0"/>
        <w:numId w:val="0"/>
      </w:numPr>
      <w:spacing w:after="0"/>
      <w:contextualSpacing w:val="0"/>
      <w:outlineLvl w:val="9"/>
    </w:pPr>
    <w:rPr>
      <w:rFonts w:cstheme="minorBidi"/>
      <w:b w:val="0"/>
    </w:rPr>
  </w:style>
  <w:style w:type="character" w:customStyle="1" w:styleId="89">
    <w:name w:val="正文文本 Char"/>
    <w:qFormat/>
    <w:uiPriority w:val="0"/>
    <w:rPr>
      <w:sz w:val="24"/>
      <w:szCs w:val="24"/>
    </w:rPr>
  </w:style>
  <w:style w:type="character" w:customStyle="1" w:styleId="90">
    <w:name w:val="正文文本缩进 字符1"/>
    <w:basedOn w:val="30"/>
    <w:semiHidden/>
    <w:qFormat/>
    <w:uiPriority w:val="99"/>
    <w:rPr>
      <w:rFonts w:ascii="Calibri" w:hAnsi="Calibri" w:eastAsia="宋体" w:cs="Times New Roman"/>
      <w:szCs w:val="24"/>
    </w:rPr>
  </w:style>
  <w:style w:type="character" w:customStyle="1" w:styleId="91">
    <w:name w:val="正文文本 字符1"/>
    <w:basedOn w:val="30"/>
    <w:semiHidden/>
    <w:qFormat/>
    <w:uiPriority w:val="99"/>
    <w:rPr>
      <w:rFonts w:ascii="Calibri" w:hAnsi="Calibri" w:eastAsia="宋体" w:cs="Times New Roman"/>
      <w:szCs w:val="24"/>
    </w:rPr>
  </w:style>
  <w:style w:type="character" w:customStyle="1" w:styleId="92">
    <w:name w:val="批注文字 字符1"/>
    <w:basedOn w:val="30"/>
    <w:link w:val="14"/>
    <w:qFormat/>
    <w:uiPriority w:val="0"/>
    <w:rPr>
      <w:rFonts w:ascii="Calibri" w:hAnsi="Calibri" w:eastAsia="宋体" w:cs="Times New Roman"/>
      <w:szCs w:val="24"/>
    </w:rPr>
  </w:style>
  <w:style w:type="character" w:customStyle="1" w:styleId="93">
    <w:name w:val="批注主题 字符1"/>
    <w:basedOn w:val="92"/>
    <w:semiHidden/>
    <w:qFormat/>
    <w:uiPriority w:val="99"/>
    <w:rPr>
      <w:rFonts w:ascii="Calibri" w:hAnsi="Calibri" w:eastAsia="宋体" w:cs="Times New Roman"/>
      <w:b/>
      <w:bCs/>
      <w:szCs w:val="24"/>
    </w:rPr>
  </w:style>
  <w:style w:type="character" w:customStyle="1" w:styleId="94">
    <w:name w:val="纯文本 字符1"/>
    <w:basedOn w:val="30"/>
    <w:semiHidden/>
    <w:qFormat/>
    <w:uiPriority w:val="99"/>
    <w:rPr>
      <w:rFonts w:hAnsi="Courier New" w:cs="Courier New" w:asciiTheme="minorEastAsia"/>
      <w:szCs w:val="24"/>
    </w:rPr>
  </w:style>
  <w:style w:type="character" w:customStyle="1" w:styleId="95">
    <w:name w:val="页脚 字符1"/>
    <w:basedOn w:val="30"/>
    <w:semiHidden/>
    <w:qFormat/>
    <w:uiPriority w:val="99"/>
    <w:rPr>
      <w:rFonts w:ascii="Calibri" w:hAnsi="Calibri" w:eastAsia="宋体" w:cs="Times New Roman"/>
      <w:sz w:val="18"/>
      <w:szCs w:val="18"/>
    </w:rPr>
  </w:style>
  <w:style w:type="character" w:customStyle="1" w:styleId="96">
    <w:name w:val="副标题 字符1"/>
    <w:basedOn w:val="30"/>
    <w:qFormat/>
    <w:uiPriority w:val="11"/>
    <w:rPr>
      <w:b/>
      <w:bCs/>
      <w:kern w:val="28"/>
      <w:sz w:val="32"/>
      <w:szCs w:val="32"/>
    </w:rPr>
  </w:style>
  <w:style w:type="character" w:customStyle="1" w:styleId="97">
    <w:name w:val="页眉 字符1"/>
    <w:basedOn w:val="30"/>
    <w:semiHidden/>
    <w:qFormat/>
    <w:uiPriority w:val="99"/>
    <w:rPr>
      <w:rFonts w:ascii="Calibri" w:hAnsi="Calibri" w:eastAsia="宋体" w:cs="Times New Roman"/>
      <w:sz w:val="18"/>
      <w:szCs w:val="18"/>
    </w:rPr>
  </w:style>
  <w:style w:type="character" w:customStyle="1" w:styleId="98">
    <w:name w:val="批注框文本 字符1"/>
    <w:basedOn w:val="30"/>
    <w:semiHidden/>
    <w:qFormat/>
    <w:uiPriority w:val="99"/>
    <w:rPr>
      <w:rFonts w:ascii="Calibri" w:hAnsi="Calibri" w:eastAsia="宋体" w:cs="Times New Roman"/>
      <w:sz w:val="18"/>
      <w:szCs w:val="18"/>
    </w:rPr>
  </w:style>
  <w:style w:type="character" w:customStyle="1" w:styleId="99">
    <w:name w:val="标题 字符1"/>
    <w:basedOn w:val="30"/>
    <w:qFormat/>
    <w:uiPriority w:val="10"/>
    <w:rPr>
      <w:rFonts w:asciiTheme="majorHAnsi" w:hAnsiTheme="majorHAnsi" w:eastAsiaTheme="majorEastAsia" w:cstheme="majorBidi"/>
      <w:b/>
      <w:bCs/>
      <w:sz w:val="32"/>
      <w:szCs w:val="32"/>
    </w:rPr>
  </w:style>
  <w:style w:type="paragraph" w:customStyle="1" w:styleId="100">
    <w:name w:val="msotocheading"/>
    <w:basedOn w:val="3"/>
    <w:next w:val="1"/>
    <w:qFormat/>
    <w:uiPriority w:val="0"/>
    <w:pPr>
      <w:outlineLvl w:val="9"/>
    </w:pPr>
  </w:style>
  <w:style w:type="paragraph" w:customStyle="1" w:styleId="101">
    <w:name w:val="样式 首行缩进:  0 字符"/>
    <w:basedOn w:val="1"/>
    <w:qFormat/>
    <w:uiPriority w:val="0"/>
    <w:pPr>
      <w:spacing w:line="360" w:lineRule="auto"/>
      <w:ind w:firstLine="482"/>
    </w:pPr>
    <w:rPr>
      <w:rFonts w:ascii="Arial" w:hAnsi="Arial"/>
      <w:sz w:val="24"/>
      <w:szCs w:val="20"/>
    </w:rPr>
  </w:style>
  <w:style w:type="paragraph" w:customStyle="1" w:styleId="102">
    <w:name w:val="表1"/>
    <w:basedOn w:val="1"/>
    <w:qFormat/>
    <w:uiPriority w:val="0"/>
    <w:pPr>
      <w:numPr>
        <w:ilvl w:val="0"/>
        <w:numId w:val="7"/>
      </w:numPr>
      <w:spacing w:line="360" w:lineRule="auto"/>
      <w:ind w:left="0" w:firstLine="0"/>
      <w:jc w:val="center"/>
    </w:pPr>
    <w:rPr>
      <w:rFonts w:ascii="Arial" w:hAnsi="Arial"/>
      <w:szCs w:val="20"/>
    </w:rPr>
  </w:style>
  <w:style w:type="paragraph" w:styleId="103">
    <w:name w:val="List Paragraph"/>
    <w:basedOn w:val="1"/>
    <w:qFormat/>
    <w:uiPriority w:val="0"/>
    <w:pPr>
      <w:ind w:firstLine="420" w:firstLineChars="200"/>
    </w:pPr>
    <w:rPr>
      <w:szCs w:val="22"/>
    </w:rPr>
  </w:style>
  <w:style w:type="paragraph" w:customStyle="1" w:styleId="104">
    <w:name w:val="WPSOffice手动目录 1"/>
    <w:qFormat/>
    <w:uiPriority w:val="0"/>
    <w:rPr>
      <w:rFonts w:asciiTheme="minorHAnsi" w:hAnsiTheme="minorHAnsi" w:eastAsiaTheme="minorEastAsia" w:cstheme="minorBidi"/>
      <w:lang w:val="en-US" w:eastAsia="zh-CN" w:bidi="ar-SA"/>
    </w:rPr>
  </w:style>
  <w:style w:type="paragraph" w:customStyle="1" w:styleId="105">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106">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107">
    <w:name w:val="font41"/>
    <w:basedOn w:val="30"/>
    <w:qFormat/>
    <w:uiPriority w:val="0"/>
    <w:rPr>
      <w:rFonts w:hint="eastAsia" w:ascii="宋体" w:hAnsi="宋体" w:eastAsia="宋体" w:cs="宋体"/>
      <w:color w:val="000000"/>
      <w:sz w:val="20"/>
      <w:szCs w:val="20"/>
      <w:u w:val="none"/>
    </w:rPr>
  </w:style>
  <w:style w:type="character" w:customStyle="1" w:styleId="108">
    <w:name w:val="font101"/>
    <w:basedOn w:val="30"/>
    <w:qFormat/>
    <w:uiPriority w:val="0"/>
    <w:rPr>
      <w:rFonts w:ascii="Calibri" w:hAnsi="Calibri" w:cs="Calibri"/>
      <w:color w:val="000000"/>
      <w:sz w:val="20"/>
      <w:szCs w:val="20"/>
      <w:u w:val="none"/>
    </w:rPr>
  </w:style>
  <w:style w:type="character" w:customStyle="1" w:styleId="109">
    <w:name w:val="font122"/>
    <w:basedOn w:val="30"/>
    <w:qFormat/>
    <w:uiPriority w:val="0"/>
    <w:rPr>
      <w:rFonts w:hint="eastAsia" w:ascii="宋体" w:hAnsi="宋体" w:eastAsia="宋体" w:cs="宋体"/>
      <w:color w:val="000000"/>
      <w:sz w:val="20"/>
      <w:szCs w:val="20"/>
      <w:u w:val="none"/>
    </w:rPr>
  </w:style>
  <w:style w:type="character" w:customStyle="1" w:styleId="110">
    <w:name w:val="font181"/>
    <w:basedOn w:val="30"/>
    <w:qFormat/>
    <w:uiPriority w:val="0"/>
    <w:rPr>
      <w:rFonts w:ascii="Calibri" w:hAnsi="Calibri" w:cs="Calibri"/>
      <w:color w:val="000000"/>
      <w:sz w:val="20"/>
      <w:szCs w:val="20"/>
      <w:u w:val="none"/>
    </w:rPr>
  </w:style>
  <w:style w:type="character" w:customStyle="1" w:styleId="111">
    <w:name w:val="font01"/>
    <w:basedOn w:val="30"/>
    <w:qFormat/>
    <w:uiPriority w:val="0"/>
    <w:rPr>
      <w:rFonts w:hint="eastAsia" w:ascii="宋体" w:hAnsi="宋体" w:eastAsia="宋体" w:cs="宋体"/>
      <w:color w:val="000000"/>
      <w:sz w:val="20"/>
      <w:szCs w:val="20"/>
      <w:u w:val="none"/>
    </w:rPr>
  </w:style>
  <w:style w:type="character" w:customStyle="1" w:styleId="112">
    <w:name w:val="font112"/>
    <w:basedOn w:val="30"/>
    <w:qFormat/>
    <w:uiPriority w:val="0"/>
    <w:rPr>
      <w:rFonts w:ascii="Calibri" w:hAnsi="Calibri" w:cs="Calibri"/>
      <w:color w:val="000000"/>
      <w:sz w:val="20"/>
      <w:szCs w:val="20"/>
      <w:u w:val="none"/>
    </w:rPr>
  </w:style>
  <w:style w:type="paragraph" w:customStyle="1" w:styleId="113">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14">
    <w:name w:val="正文1"/>
    <w:qFormat/>
    <w:uiPriority w:val="0"/>
    <w:pPr>
      <w:jc w:val="both"/>
    </w:pPr>
    <w:rPr>
      <w:rFonts w:ascii="Times New Roman" w:hAnsi="Times New Roman" w:eastAsia="宋体" w:cs="宋体"/>
      <w:kern w:val="2"/>
      <w:sz w:val="21"/>
      <w:szCs w:val="21"/>
      <w:lang w:val="en-US" w:eastAsia="zh-CN" w:bidi="ar-SA"/>
    </w:rPr>
  </w:style>
  <w:style w:type="character" w:customStyle="1" w:styleId="115">
    <w:name w:val="标准正文 Char"/>
    <w:link w:val="116"/>
    <w:qFormat/>
    <w:locked/>
    <w:uiPriority w:val="0"/>
    <w:rPr>
      <w:rFonts w:cs="宋体"/>
      <w:sz w:val="24"/>
    </w:rPr>
  </w:style>
  <w:style w:type="paragraph" w:customStyle="1" w:styleId="116">
    <w:name w:val="标准正文"/>
    <w:basedOn w:val="1"/>
    <w:link w:val="115"/>
    <w:qFormat/>
    <w:uiPriority w:val="0"/>
    <w:pPr>
      <w:spacing w:before="156" w:after="156" w:line="360" w:lineRule="auto"/>
      <w:ind w:firstLine="480" w:firstLineChars="200"/>
    </w:pPr>
    <w:rPr>
      <w:rFonts w:ascii="Times New Roman" w:hAnsi="Times New Roman" w:cs="宋体"/>
      <w:kern w:val="0"/>
      <w:sz w:val="24"/>
      <w:szCs w:val="20"/>
    </w:rPr>
  </w:style>
  <w:style w:type="paragraph" w:customStyle="1" w:styleId="117">
    <w:name w:val="Revision"/>
    <w:hidden/>
    <w:semiHidden/>
    <w:qFormat/>
    <w:uiPriority w:val="99"/>
    <w:rPr>
      <w:rFonts w:ascii="Calibri" w:hAnsi="Calibri" w:eastAsia="宋体" w:cs="Times New Roman"/>
      <w:kern w:val="2"/>
      <w:sz w:val="21"/>
      <w:szCs w:val="24"/>
      <w:lang w:val="en-US" w:eastAsia="zh-CN" w:bidi="ar-SA"/>
    </w:rPr>
  </w:style>
  <w:style w:type="paragraph" w:customStyle="1" w:styleId="118">
    <w:name w:val="TOC Heading"/>
    <w:basedOn w:val="3"/>
    <w:next w:val="1"/>
    <w:unhideWhenUsed/>
    <w:qFormat/>
    <w:uiPriority w:val="39"/>
    <w:pPr>
      <w:keepNext/>
      <w:keepLines/>
      <w:spacing w:before="240" w:line="259" w:lineRule="auto"/>
      <w:ind w:firstLine="0"/>
      <w:contextualSpacing w:val="0"/>
      <w:outlineLvl w:val="9"/>
    </w:pPr>
    <w:rPr>
      <w:rFonts w:asciiTheme="majorHAnsi" w:hAnsiTheme="majorHAnsi" w:eastAsiaTheme="majorEastAsia" w:cstheme="majorBidi"/>
      <w:b w:val="0"/>
      <w:color w:val="2E75B6" w:themeColor="accent1" w:themeShade="BF"/>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A8200E-E255-4BF3-B72D-EAA3444E3FF6}">
  <ds:schemaRefs/>
</ds:datastoreItem>
</file>

<file path=docProps/app.xml><?xml version="1.0" encoding="utf-8"?>
<Properties xmlns="http://schemas.openxmlformats.org/officeDocument/2006/extended-properties" xmlns:vt="http://schemas.openxmlformats.org/officeDocument/2006/docPropsVTypes">
  <Template>Normal.dotm</Template>
  <Pages>109</Pages>
  <Words>52862</Words>
  <Characters>59805</Characters>
  <Lines>640</Lines>
  <Paragraphs>180</Paragraphs>
  <TotalTime>0</TotalTime>
  <ScaleCrop>false</ScaleCrop>
  <LinksUpToDate>false</LinksUpToDate>
  <CharactersWithSpaces>61131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2024-10-08T03:49:00Z</dcterms:created>
  <dcterms:modified xsi:type="dcterms:W3CDTF">2024-10-12T02:41:37Z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6B62F715BB984F56AFA6246126EA8A20_13</vt:lpwstr>
  </property>
</Properties>
</file>